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EC0A7C" w:rsidRDefault="00767FED" w:rsidP="00851D0C">
      <w:pPr>
        <w:spacing w:before="240" w:line="276" w:lineRule="auto"/>
        <w:jc w:val="center"/>
        <w:rPr>
          <w:rFonts w:ascii="Bell MT" w:eastAsia="Bell MT" w:hAnsi="Bell MT" w:cs="Bell MT"/>
          <w:b/>
          <w:color w:val="7030A0"/>
          <w:sz w:val="56"/>
          <w:szCs w:val="56"/>
        </w:rPr>
      </w:pPr>
      <w:r>
        <w:rPr>
          <w:noProof/>
          <w:lang w:eastAsia="en-GB"/>
        </w:rPr>
        <mc:AlternateContent>
          <mc:Choice Requires="wps">
            <w:drawing>
              <wp:anchor distT="0" distB="0" distL="114300" distR="114300" simplePos="0" relativeHeight="251658240" behindDoc="0" locked="0" layoutInCell="1" hidden="0" allowOverlap="1">
                <wp:simplePos x="0" y="0"/>
                <wp:positionH relativeFrom="column">
                  <wp:posOffset>-47625</wp:posOffset>
                </wp:positionH>
                <wp:positionV relativeFrom="paragraph">
                  <wp:posOffset>509905</wp:posOffset>
                </wp:positionV>
                <wp:extent cx="5638800" cy="45719"/>
                <wp:effectExtent l="0" t="19050" r="38100" b="50165"/>
                <wp:wrapNone/>
                <wp:docPr id="1" name="Straight Arrow Connector 1"/>
                <wp:cNvGraphicFramePr/>
                <a:graphic xmlns:a="http://schemas.openxmlformats.org/drawingml/2006/main">
                  <a:graphicData uri="http://schemas.microsoft.com/office/word/2010/wordprocessingShape">
                    <wps:wsp>
                      <wps:cNvCnPr/>
                      <wps:spPr>
                        <a:xfrm rot="10800000" flipH="1">
                          <a:off x="0" y="0"/>
                          <a:ext cx="5638800" cy="45719"/>
                        </a:xfrm>
                        <a:prstGeom prst="straightConnector1">
                          <a:avLst/>
                        </a:prstGeom>
                        <a:noFill/>
                        <a:ln w="57150" cap="flat" cmpd="sng">
                          <a:solidFill>
                            <a:srgbClr val="7030A0"/>
                          </a:solidFill>
                          <a:prstDash val="solid"/>
                          <a:miter lim="800000"/>
                          <a:headEnd type="none" w="sm" len="sm"/>
                          <a:tailEnd type="none" w="sm" len="sm"/>
                        </a:ln>
                      </wps:spPr>
                      <wps:bodyPr/>
                    </wps:wsp>
                  </a:graphicData>
                </a:graphic>
                <wp14:sizeRelH relativeFrom="margin">
                  <wp14:pctWidth>0</wp14:pctWidth>
                </wp14:sizeRelH>
                <wp14:sizeRelV relativeFrom="margin">
                  <wp14:pctHeight>0</wp14:pctHeight>
                </wp14:sizeRelV>
              </wp:anchor>
            </w:drawing>
          </mc:Choice>
          <mc:Fallback>
            <w:pict>
              <v:shapetype w14:anchorId="5A689792" id="_x0000_t32" coordsize="21600,21600" o:spt="32" o:oned="t" path="m,l21600,21600e" filled="f">
                <v:path arrowok="t" fillok="f" o:connecttype="none"/>
                <o:lock v:ext="edit" shapetype="t"/>
              </v:shapetype>
              <v:shape id="Straight Arrow Connector 1" o:spid="_x0000_s1026" type="#_x0000_t32" style="position:absolute;margin-left:-3.75pt;margin-top:40.15pt;width:444pt;height:3.6pt;rotation:180;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" strokecolor="#7030a0" strokeweight="4.5pt">
                <v:stroke startarrowwidth="narrow" startarrowlength="short" endarrowwidth="narrow" endarrowlength="short" joinstyle="miter"/>
              </v:shape>
            </w:pict>
          </mc:Fallback>
        </mc:AlternateContent>
      </w:r>
      <w:r w:rsidR="00222AF5">
        <w:rPr>
          <w:rFonts w:ascii="Bell MT" w:eastAsia="Bell MT" w:hAnsi="Bell MT" w:cs="Bell MT"/>
          <w:b/>
          <w:color w:val="7030A0"/>
          <w:sz w:val="56"/>
          <w:szCs w:val="56"/>
        </w:rPr>
        <w:t>ISSUE BRIEF</w:t>
      </w:r>
    </w:p>
    <w:p w:rsidR="00EC0A7C" w:rsidRDefault="00222AF5">
      <w:pPr>
        <w:spacing w:line="276" w:lineRule="auto"/>
        <w:rPr>
          <w:b/>
          <w:sz w:val="2"/>
          <w:szCs w:val="2"/>
        </w:rPr>
      </w:pPr>
      <w:r>
        <w:rPr>
          <w:rFonts w:ascii="Bell MT" w:eastAsia="Bell MT" w:hAnsi="Bell MT" w:cs="Bell MT"/>
          <w:color w:val="7030A0"/>
          <w:sz w:val="24"/>
          <w:szCs w:val="24"/>
        </w:rPr>
        <w:t>May, 2025</w:t>
      </w:r>
    </w:p>
    <w:p w:rsidR="00EC0A7C" w:rsidRDefault="00222AF5">
      <w:pPr>
        <w:spacing w:after="0" w:line="240" w:lineRule="auto"/>
        <w:rPr>
          <w:rFonts w:ascii="Garamond" w:eastAsia="Garamond" w:hAnsi="Garamond" w:cs="Garamond"/>
          <w:b/>
          <w:sz w:val="28"/>
          <w:szCs w:val="28"/>
        </w:rPr>
      </w:pPr>
      <w:r>
        <w:rPr>
          <w:rFonts w:ascii="Garamond" w:eastAsia="Garamond" w:hAnsi="Garamond" w:cs="Garamond"/>
          <w:b/>
          <w:sz w:val="28"/>
          <w:szCs w:val="28"/>
        </w:rPr>
        <w:t>Urgent Legislative Oversight on Inhumane Conditions at the Jos Custodial Centre, Plateau State</w:t>
      </w:r>
    </w:p>
    <w:p w:rsidR="00EC0A7C" w:rsidRDefault="00222AF5">
      <w:pPr>
        <w:spacing w:after="0" w:line="240" w:lineRule="auto"/>
        <w:jc w:val="right"/>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Ganiyu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Ejalonibu</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Etimbuk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Obot</w:t>
      </w:r>
      <w:proofErr w:type="spellEnd"/>
      <w:r>
        <w:rPr>
          <w:rFonts w:ascii="Times New Roman" w:eastAsia="Times New Roman" w:hAnsi="Times New Roman" w:cs="Times New Roman"/>
          <w:sz w:val="24"/>
          <w:szCs w:val="24"/>
        </w:rPr>
        <w:t xml:space="preserve"> </w:t>
      </w:r>
    </w:p>
    <w:p w:rsidR="00EC0A7C" w:rsidRDefault="00222AF5">
      <w:pPr>
        <w:spacing w:after="0" w:line="240" w:lineRule="auto"/>
        <w:jc w:val="right"/>
        <w:rPr>
          <w:rFonts w:ascii="Garamond" w:eastAsia="Garamond" w:hAnsi="Garamond" w:cs="Garamond"/>
          <w:i/>
          <w:color w:val="FF0000"/>
        </w:rPr>
      </w:pPr>
      <w:r>
        <w:rPr>
          <w:rFonts w:ascii="Garamond" w:eastAsia="Garamond" w:hAnsi="Garamond" w:cs="Garamond"/>
          <w:i/>
          <w:color w:val="FF0000"/>
        </w:rPr>
        <w:t>Department of Democracy and Governance</w:t>
      </w:r>
    </w:p>
    <w:p w:rsidR="00EC0A7C" w:rsidRDefault="00222AF5">
      <w:pPr>
        <w:spacing w:after="0" w:line="240" w:lineRule="auto"/>
        <w:jc w:val="right"/>
        <w:rPr>
          <w:rFonts w:ascii="Garamond" w:eastAsia="Garamond" w:hAnsi="Garamond" w:cs="Garamond"/>
          <w:b/>
          <w:color w:val="039BE5"/>
        </w:rPr>
      </w:pPr>
      <w:r>
        <w:rPr>
          <w:rFonts w:ascii="Garamond" w:eastAsia="Garamond" w:hAnsi="Garamond" w:cs="Garamond"/>
          <w:b/>
          <w:color w:val="039BE5"/>
        </w:rPr>
        <w:t>National Institute for Legislative and Democratic Studies (NILDS)</w:t>
      </w:r>
    </w:p>
    <w:p w:rsidR="00EC0A7C" w:rsidRDefault="00222AF5" w:rsidP="0001143A">
      <w:pPr>
        <w:spacing w:after="0" w:line="240" w:lineRule="auto"/>
        <w:rPr>
          <w:rFonts w:ascii="Garamond" w:eastAsia="Garamond" w:hAnsi="Garamond" w:cs="Garamond"/>
          <w:b/>
          <w:sz w:val="24"/>
          <w:szCs w:val="24"/>
        </w:rPr>
      </w:pPr>
      <w:r>
        <w:rPr>
          <w:rFonts w:ascii="Garamond" w:eastAsia="Garamond" w:hAnsi="Garamond" w:cs="Garamond"/>
          <w:b/>
          <w:sz w:val="24"/>
          <w:szCs w:val="24"/>
        </w:rPr>
        <w:t>Summary:</w:t>
      </w:r>
    </w:p>
    <w:tbl>
      <w:tblPr>
        <w:tblStyle w:val="a"/>
        <w:tblW w:w="9285" w:type="dxa"/>
        <w:tblInd w:w="-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85"/>
      </w:tblGrid>
      <w:tr w:rsidR="00EC0A7C">
        <w:trPr>
          <w:trHeight w:val="615"/>
        </w:trPr>
        <w:tc>
          <w:tcPr>
            <w:tcW w:w="92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C0A7C" w:rsidRDefault="00222AF5">
            <w:pPr>
              <w:spacing w:after="240"/>
              <w:jc w:val="both"/>
              <w:rPr>
                <w:rFonts w:ascii="Garamond" w:eastAsia="Garamond" w:hAnsi="Garamond" w:cs="Garamond"/>
                <w:sz w:val="24"/>
                <w:szCs w:val="24"/>
              </w:rPr>
            </w:pPr>
            <w:r>
              <w:rPr>
                <w:rFonts w:ascii="Garamond" w:eastAsia="Garamond" w:hAnsi="Garamond" w:cs="Garamond"/>
                <w:sz w:val="24"/>
                <w:szCs w:val="24"/>
              </w:rPr>
              <w:t>On May 4, 2025, Sahara Reporters exposed severe human rights violations at the Jos Custodial Centre, Plateau State, including substandard nutrition, lack of medical care, and administrative misconduct allegedly marked by ethnic bias. These claims align with longstanding concerns documented by civil society organisations and government agencies, spotlighting systemic failures across Nigeria’s correctional system.</w:t>
            </w:r>
          </w:p>
          <w:p w:rsidR="00FB2BD7" w:rsidRDefault="00222AF5">
            <w:pPr>
              <w:spacing w:after="240"/>
              <w:jc w:val="both"/>
              <w:rPr>
                <w:rFonts w:ascii="Garamond" w:eastAsia="Garamond" w:hAnsi="Garamond" w:cs="Garamond"/>
                <w:sz w:val="24"/>
                <w:szCs w:val="24"/>
              </w:rPr>
            </w:pPr>
            <w:r>
              <w:rPr>
                <w:rFonts w:ascii="Garamond" w:eastAsia="Garamond" w:hAnsi="Garamond" w:cs="Garamond"/>
                <w:sz w:val="24"/>
                <w:szCs w:val="24"/>
              </w:rPr>
              <w:t>Despite the 2019 Correctional Service Act and recent government interventions such as the 50% increase in inmates’ daily feeding allowance, the conditions at Jos and many other correctional centres appear to remain in breach of both national laws and international standards, including the UN Standard Minimum Rules for the Treatment of Prisoners (Mandela Rules). Persistent issues such as overcrowding, poor hygiene, and inadequate healthcare indicate the urgent need for legislative oversight and systemic reform.</w:t>
            </w:r>
            <w:r w:rsidR="00FB2BD7">
              <w:rPr>
                <w:rFonts w:ascii="Garamond" w:eastAsia="Garamond" w:hAnsi="Garamond" w:cs="Garamond"/>
                <w:sz w:val="24"/>
                <w:szCs w:val="24"/>
              </w:rPr>
              <w:t xml:space="preserve"> </w:t>
            </w:r>
            <w:r>
              <w:rPr>
                <w:rFonts w:ascii="Garamond" w:eastAsia="Garamond" w:hAnsi="Garamond" w:cs="Garamond"/>
                <w:sz w:val="24"/>
                <w:szCs w:val="24"/>
              </w:rPr>
              <w:t xml:space="preserve">This brief </w:t>
            </w:r>
            <w:r w:rsidR="00FB2BD7">
              <w:rPr>
                <w:rFonts w:ascii="Garamond" w:eastAsia="Garamond" w:hAnsi="Garamond" w:cs="Garamond"/>
                <w:sz w:val="24"/>
                <w:szCs w:val="24"/>
              </w:rPr>
              <w:t>recommends that</w:t>
            </w:r>
            <w:r>
              <w:rPr>
                <w:rFonts w:ascii="Garamond" w:eastAsia="Garamond" w:hAnsi="Garamond" w:cs="Garamond"/>
                <w:sz w:val="24"/>
                <w:szCs w:val="24"/>
              </w:rPr>
              <w:t xml:space="preserve"> the National Assembly</w:t>
            </w:r>
            <w:r w:rsidR="00FB2BD7">
              <w:rPr>
                <w:rFonts w:ascii="Garamond" w:eastAsia="Garamond" w:hAnsi="Garamond" w:cs="Garamond"/>
                <w:sz w:val="24"/>
                <w:szCs w:val="24"/>
              </w:rPr>
              <w:t xml:space="preserve">: </w:t>
            </w:r>
            <w:r>
              <w:rPr>
                <w:rFonts w:ascii="Garamond" w:eastAsia="Garamond" w:hAnsi="Garamond" w:cs="Garamond"/>
                <w:sz w:val="24"/>
                <w:szCs w:val="24"/>
              </w:rPr>
              <w:t xml:space="preserve"> </w:t>
            </w:r>
          </w:p>
          <w:p w:rsidR="00EC0A7C" w:rsidRPr="00FB2BD7" w:rsidRDefault="00FB2BD7" w:rsidP="00FB2BD7">
            <w:pPr>
              <w:pStyle w:val="ListParagraph"/>
              <w:numPr>
                <w:ilvl w:val="0"/>
                <w:numId w:val="2"/>
              </w:numPr>
              <w:spacing w:after="240"/>
              <w:jc w:val="both"/>
              <w:rPr>
                <w:rFonts w:ascii="Garamond" w:eastAsia="Garamond" w:hAnsi="Garamond" w:cs="Garamond"/>
                <w:sz w:val="24"/>
                <w:szCs w:val="24"/>
              </w:rPr>
            </w:pPr>
            <w:r>
              <w:rPr>
                <w:rFonts w:ascii="Garamond" w:eastAsia="Garamond" w:hAnsi="Garamond" w:cs="Garamond"/>
                <w:sz w:val="24"/>
                <w:szCs w:val="24"/>
              </w:rPr>
              <w:t>may w</w:t>
            </w:r>
            <w:r w:rsidRPr="00FB2BD7">
              <w:rPr>
                <w:rFonts w:ascii="Garamond" w:eastAsia="Garamond" w:hAnsi="Garamond" w:cs="Garamond"/>
                <w:sz w:val="24"/>
                <w:szCs w:val="24"/>
              </w:rPr>
              <w:t xml:space="preserve">ish </w:t>
            </w:r>
            <w:r w:rsidR="00222AF5" w:rsidRPr="00FB2BD7">
              <w:rPr>
                <w:rFonts w:ascii="Garamond" w:eastAsia="Garamond" w:hAnsi="Garamond" w:cs="Garamond"/>
                <w:sz w:val="24"/>
                <w:szCs w:val="24"/>
              </w:rPr>
              <w:t>to act decisively by conducting oversight visits to Jos Custodial Centre for investigation, assessing budgetary allocations for inmate welfare, partnering with civil society for independent audits, and enforcing accountability mechanisms for correctional administrators.</w:t>
            </w:r>
          </w:p>
          <w:p w:rsidR="00EC0A7C" w:rsidRPr="00FB2BD7" w:rsidRDefault="00FB2BD7" w:rsidP="00FB2BD7">
            <w:pPr>
              <w:pStyle w:val="ListParagraph"/>
              <w:numPr>
                <w:ilvl w:val="0"/>
                <w:numId w:val="2"/>
              </w:numPr>
              <w:spacing w:after="240"/>
              <w:jc w:val="both"/>
              <w:rPr>
                <w:rFonts w:ascii="Garamond" w:eastAsia="Garamond" w:hAnsi="Garamond" w:cs="Garamond"/>
                <w:sz w:val="24"/>
                <w:szCs w:val="24"/>
              </w:rPr>
            </w:pPr>
            <w:r>
              <w:rPr>
                <w:rFonts w:ascii="Garamond" w:eastAsia="Garamond" w:hAnsi="Garamond" w:cs="Garamond"/>
                <w:sz w:val="24"/>
                <w:szCs w:val="24"/>
              </w:rPr>
              <w:t>d</w:t>
            </w:r>
            <w:r w:rsidR="00222AF5" w:rsidRPr="00FB2BD7">
              <w:rPr>
                <w:rFonts w:ascii="Garamond" w:eastAsia="Garamond" w:hAnsi="Garamond" w:cs="Garamond"/>
                <w:sz w:val="24"/>
                <w:szCs w:val="24"/>
              </w:rPr>
              <w:t>ecisive legislative intervention is essential to restore the rule of law, uphold human rights obligations, and build a humane, rehabilitative correctional system that aligns with Nigeria’s constitutional and international commitments.</w:t>
            </w:r>
          </w:p>
        </w:tc>
      </w:tr>
    </w:tbl>
    <w:p w:rsidR="00EC0A7C" w:rsidRDefault="00EC0A7C">
      <w:pPr>
        <w:spacing w:after="0"/>
        <w:sectPr w:rsidR="00EC0A7C">
          <w:headerReference w:type="default" r:id="rId7"/>
          <w:footerReference w:type="default" r:id="rId8"/>
          <w:type w:val="continuous"/>
          <w:pgSz w:w="11906" w:h="16838"/>
          <w:pgMar w:top="1440" w:right="1440" w:bottom="1440" w:left="1440" w:header="708" w:footer="708" w:gutter="0"/>
          <w:cols w:space="720"/>
        </w:sectPr>
      </w:pPr>
    </w:p>
    <w:p w:rsidR="00EC0A7C" w:rsidRDefault="00222AF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Background</w:t>
      </w:r>
    </w:p>
    <w:p w:rsidR="00EC0A7C" w:rsidRDefault="00222AF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 May 4, 2025, Sahara Reporters published an exposé detailing the dire conditions at the Jos Custodial Centre in Plateau State. Inmates alleged being served meals of poor nutritional value with no meat or fish since 2021, suffering from the absence of medical care, and being subjected to administrative misconduct reportedly tinged with ethnic bias</w:t>
      </w:r>
      <w:r>
        <w:rPr>
          <w:rFonts w:ascii="Times New Roman" w:eastAsia="Times New Roman" w:hAnsi="Times New Roman" w:cs="Times New Roman"/>
          <w:sz w:val="24"/>
          <w:szCs w:val="24"/>
          <w:vertAlign w:val="superscript"/>
        </w:rPr>
        <w:footnoteReference w:id="1"/>
      </w:r>
      <w:r>
        <w:rPr>
          <w:rFonts w:ascii="Times New Roman" w:eastAsia="Times New Roman" w:hAnsi="Times New Roman" w:cs="Times New Roman"/>
          <w:sz w:val="24"/>
          <w:szCs w:val="24"/>
        </w:rPr>
        <w:t>.</w:t>
      </w:r>
    </w:p>
    <w:p w:rsidR="00EC0A7C" w:rsidRDefault="00222AF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revelations are consistent with a troubling pattern documented in Nigeria’s custodial system. A recent interview</w:t>
      </w:r>
      <w:r>
        <w:rPr>
          <w:rFonts w:ascii="Times New Roman" w:eastAsia="Times New Roman" w:hAnsi="Times New Roman" w:cs="Times New Roman"/>
          <w:color w:val="121212"/>
          <w:sz w:val="24"/>
          <w:szCs w:val="24"/>
          <w:highlight w:val="white"/>
        </w:rPr>
        <w:t xml:space="preserve"> by the Executive Director of Prisoners Rehabilitation and Welfare Action (PRAWA)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121212"/>
          <w:sz w:val="24"/>
          <w:szCs w:val="24"/>
          <w:highlight w:val="white"/>
        </w:rPr>
        <w:t xml:space="preserve">Dr </w:t>
      </w:r>
      <w:proofErr w:type="spellStart"/>
      <w:r>
        <w:rPr>
          <w:rFonts w:ascii="Times New Roman" w:eastAsia="Times New Roman" w:hAnsi="Times New Roman" w:cs="Times New Roman"/>
          <w:color w:val="121212"/>
          <w:sz w:val="24"/>
          <w:szCs w:val="24"/>
          <w:highlight w:val="white"/>
        </w:rPr>
        <w:t>Uju</w:t>
      </w:r>
      <w:proofErr w:type="spellEnd"/>
      <w:r>
        <w:rPr>
          <w:rFonts w:ascii="Times New Roman" w:eastAsia="Times New Roman" w:hAnsi="Times New Roman" w:cs="Times New Roman"/>
          <w:color w:val="121212"/>
          <w:sz w:val="24"/>
          <w:szCs w:val="24"/>
          <w:highlight w:val="white"/>
        </w:rPr>
        <w:t xml:space="preserve"> </w:t>
      </w:r>
      <w:proofErr w:type="spellStart"/>
      <w:r>
        <w:rPr>
          <w:rFonts w:ascii="Times New Roman" w:eastAsia="Times New Roman" w:hAnsi="Times New Roman" w:cs="Times New Roman"/>
          <w:color w:val="121212"/>
          <w:sz w:val="24"/>
          <w:szCs w:val="24"/>
          <w:highlight w:val="white"/>
        </w:rPr>
        <w:t>Agomoh</w:t>
      </w:r>
      <w:proofErr w:type="spellEnd"/>
      <w:r>
        <w:rPr>
          <w:rFonts w:ascii="Times New Roman" w:eastAsia="Times New Roman" w:hAnsi="Times New Roman" w:cs="Times New Roman"/>
          <w:color w:val="121212"/>
          <w:sz w:val="24"/>
          <w:szCs w:val="24"/>
          <w:highlight w:val="white"/>
        </w:rPr>
        <w:t>,</w:t>
      </w:r>
      <w:r>
        <w:rPr>
          <w:rFonts w:ascii="Times New Roman" w:eastAsia="Times New Roman" w:hAnsi="Times New Roman" w:cs="Times New Roman"/>
          <w:sz w:val="24"/>
          <w:szCs w:val="24"/>
        </w:rPr>
        <w:t xml:space="preserve"> revealed that numerous correctional centres suffer from chronic overcrowding, underfunding, poor sanitation, inadequate nutrition, and lack of medical </w:t>
      </w:r>
      <w:r>
        <w:rPr>
          <w:rFonts w:ascii="Times New Roman" w:eastAsia="Times New Roman" w:hAnsi="Times New Roman" w:cs="Times New Roman"/>
          <w:sz w:val="24"/>
          <w:szCs w:val="24"/>
        </w:rPr>
        <w:lastRenderedPageBreak/>
        <w:t>services</w:t>
      </w:r>
      <w:r>
        <w:rPr>
          <w:rFonts w:ascii="Times New Roman" w:eastAsia="Times New Roman" w:hAnsi="Times New Roman" w:cs="Times New Roman"/>
          <w:sz w:val="24"/>
          <w:szCs w:val="24"/>
          <w:vertAlign w:val="superscript"/>
        </w:rPr>
        <w:footnoteReference w:id="2"/>
      </w:r>
      <w:r>
        <w:rPr>
          <w:rFonts w:ascii="Times New Roman" w:eastAsia="Times New Roman" w:hAnsi="Times New Roman" w:cs="Times New Roman"/>
          <w:sz w:val="24"/>
          <w:szCs w:val="24"/>
        </w:rPr>
        <w:t>. Similarly, the National Human Rights Commission (NHRC), in its 2021 audit of prison conditions, identified systemic neglect and called for urgent reform in line with the UN Standard Minimum Rules for the Treatment of Prisoners (Mandela Rules)</w:t>
      </w:r>
      <w:r>
        <w:rPr>
          <w:rFonts w:ascii="Times New Roman" w:eastAsia="Times New Roman" w:hAnsi="Times New Roman" w:cs="Times New Roman"/>
          <w:sz w:val="24"/>
          <w:szCs w:val="24"/>
          <w:vertAlign w:val="superscript"/>
        </w:rPr>
        <w:footnoteReference w:id="3"/>
      </w:r>
      <w:r>
        <w:rPr>
          <w:rFonts w:ascii="Times New Roman" w:eastAsia="Times New Roman" w:hAnsi="Times New Roman" w:cs="Times New Roman"/>
          <w:sz w:val="24"/>
          <w:szCs w:val="24"/>
        </w:rPr>
        <w:t>. Amnesty International has also previously reported on widespread abuses and inhumane conditions in Nigerian prisons, pointing to the use of prolonged pre-trial detention, torture, and poor inmate welfare</w:t>
      </w:r>
      <w:r>
        <w:rPr>
          <w:rFonts w:ascii="Times New Roman" w:eastAsia="Times New Roman" w:hAnsi="Times New Roman" w:cs="Times New Roman"/>
          <w:sz w:val="24"/>
          <w:szCs w:val="24"/>
          <w:vertAlign w:val="superscript"/>
        </w:rPr>
        <w:footnoteReference w:id="4"/>
      </w:r>
      <w:r>
        <w:rPr>
          <w:rFonts w:ascii="Times New Roman" w:eastAsia="Times New Roman" w:hAnsi="Times New Roman" w:cs="Times New Roman"/>
          <w:sz w:val="24"/>
          <w:szCs w:val="24"/>
        </w:rPr>
        <w:t>.</w:t>
      </w:r>
    </w:p>
    <w:p w:rsidR="00EC0A7C" w:rsidRDefault="00222AF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consistent findings from civil society and government bodies indicate that the issues at Jos Custodial Centre are not isolated but emblematic of a wider crisis in Nigeria’s correctional system, one that demands urgent and sustained legislative oversight and reform even after the enactment of the Correctional Service Act, 2019.</w:t>
      </w:r>
    </w:p>
    <w:p w:rsidR="00EC0A7C" w:rsidRDefault="00222AF5">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Issue</w:t>
      </w:r>
    </w:p>
    <w:p w:rsidR="00EC0A7C" w:rsidRDefault="00222AF5">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conditions at the Jos Custodial Centre constitute a serious violation of the United Nations Standard Minimum Rules for the Treatment of Prisoners (the Mandela Rules), to which Nigeria is a signatory. It also violates the Correctional Service Act, 2019 which has as one of its core objectives to </w:t>
      </w:r>
      <w:r>
        <w:rPr>
          <w:rFonts w:ascii="Garamond" w:eastAsia="Garamond" w:hAnsi="Garamond" w:cs="Garamond"/>
          <w:sz w:val="24"/>
          <w:szCs w:val="24"/>
        </w:rPr>
        <w:t>ensure compliance with international human rights standards and good correctional practices.</w:t>
      </w:r>
      <w:r>
        <w:rPr>
          <w:rFonts w:ascii="Times New Roman" w:eastAsia="Times New Roman" w:hAnsi="Times New Roman" w:cs="Times New Roman"/>
          <w:sz w:val="24"/>
          <w:szCs w:val="24"/>
        </w:rPr>
        <w:t xml:space="preserve"> Reports of inadequate food, poor healthcare services, and deficient administrative practices not only jeopardize the welfare of inmates but also breach both national and international human rights obligations. Although the Federal Government announced in January 2025 a 50% increase in the daily feeding allowance for inmates, from ₦750 to ₦1,125 per person</w:t>
      </w:r>
      <w:r>
        <w:rPr>
          <w:rFonts w:ascii="Times New Roman" w:eastAsia="Times New Roman" w:hAnsi="Times New Roman" w:cs="Times New Roman"/>
          <w:sz w:val="24"/>
          <w:szCs w:val="24"/>
          <w:vertAlign w:val="superscript"/>
        </w:rPr>
        <w:footnoteReference w:id="5"/>
      </w:r>
      <w:r>
        <w:rPr>
          <w:rFonts w:ascii="Times New Roman" w:eastAsia="Times New Roman" w:hAnsi="Times New Roman" w:cs="Times New Roman"/>
          <w:sz w:val="24"/>
          <w:szCs w:val="24"/>
        </w:rPr>
        <w:t>, there remains an urgent need for a thorough investigation into these persistent concerns.</w:t>
      </w:r>
    </w:p>
    <w:p w:rsidR="00EC0A7C" w:rsidRDefault="00222AF5">
      <w:pPr>
        <w:spacing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Rationale </w:t>
      </w:r>
    </w:p>
    <w:p w:rsidR="00EC0A7C" w:rsidRDefault="00222AF5">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Ensuring the humane treatment of inmates is fundamental to the integrity of Nigeria's justice system. Addressing the issues at the Jos Custodial Centre is crucial to uphold the rule of law, protect human rights, and maintain public confidence in correctional institutions. Legislative oversight can identify systemic failures and drive necessary reforms.</w:t>
      </w:r>
    </w:p>
    <w:p w:rsidR="00EC0A7C" w:rsidRDefault="00222AF5">
      <w:pPr>
        <w:spacing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Recommendations to the National Assembly for Legislative Actions</w:t>
      </w:r>
    </w:p>
    <w:p w:rsidR="00EC0A7C" w:rsidRDefault="00222AF5">
      <w:p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Senate and House Committees on Interior </w:t>
      </w:r>
      <w:r w:rsidR="00397205">
        <w:rPr>
          <w:rFonts w:ascii="Times New Roman" w:eastAsia="Times New Roman" w:hAnsi="Times New Roman" w:cs="Times New Roman"/>
          <w:sz w:val="24"/>
          <w:szCs w:val="24"/>
        </w:rPr>
        <w:t>may wish to</w:t>
      </w:r>
      <w:r>
        <w:rPr>
          <w:rFonts w:ascii="Times New Roman" w:eastAsia="Times New Roman" w:hAnsi="Times New Roman" w:cs="Times New Roman"/>
          <w:sz w:val="24"/>
          <w:szCs w:val="24"/>
        </w:rPr>
        <w:t>:</w:t>
      </w:r>
    </w:p>
    <w:p w:rsidR="00EC0A7C" w:rsidRDefault="00222AF5">
      <w:pPr>
        <w:numPr>
          <w:ilvl w:val="0"/>
          <w:numId w:val="1"/>
        </w:numPr>
        <w:spacing w:before="240" w:after="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Conduct an urgent oversight visit to the Jos Custodial Centre to </w:t>
      </w:r>
      <w:r>
        <w:rPr>
          <w:rFonts w:ascii="Times New Roman" w:eastAsia="Times New Roman" w:hAnsi="Times New Roman" w:cs="Times New Roman"/>
          <w:sz w:val="24"/>
          <w:szCs w:val="24"/>
        </w:rPr>
        <w:t>investigate the living conditions, dietary standards, healthcare availability, and administrative practices at the Centre. Invite testimony from inmates, staff, and independent observers.</w:t>
      </w:r>
      <w:r>
        <w:rPr>
          <w:rFonts w:ascii="Times New Roman" w:eastAsia="Times New Roman" w:hAnsi="Times New Roman" w:cs="Times New Roman"/>
          <w:sz w:val="24"/>
          <w:szCs w:val="24"/>
        </w:rPr>
        <w:br/>
      </w:r>
    </w:p>
    <w:p w:rsidR="00EC0A7C" w:rsidRDefault="00222AF5">
      <w:pPr>
        <w:numPr>
          <w:ilvl w:val="0"/>
          <w:numId w:val="1"/>
        </w:numPr>
        <w:spacing w:after="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Examine if the Nigerian Correctional facilities</w:t>
      </w:r>
      <w:r>
        <w:rPr>
          <w:rFonts w:ascii="Times New Roman" w:eastAsia="Times New Roman" w:hAnsi="Times New Roman" w:cs="Times New Roman"/>
          <w:sz w:val="24"/>
          <w:szCs w:val="24"/>
        </w:rPr>
        <w:t xml:space="preserve"> has received adequate funding for inmate welfare in the 2025 Appropriation Act. Push for increased, earmarked budget </w:t>
      </w:r>
      <w:r>
        <w:rPr>
          <w:rFonts w:ascii="Times New Roman" w:eastAsia="Times New Roman" w:hAnsi="Times New Roman" w:cs="Times New Roman"/>
          <w:sz w:val="24"/>
          <w:szCs w:val="24"/>
        </w:rPr>
        <w:lastRenderedPageBreak/>
        <w:t>lines for food, healthcare, and facility maintenance in the 2025 supplementary budget.</w:t>
      </w:r>
      <w:r>
        <w:rPr>
          <w:rFonts w:ascii="Times New Roman" w:eastAsia="Times New Roman" w:hAnsi="Times New Roman" w:cs="Times New Roman"/>
          <w:sz w:val="24"/>
          <w:szCs w:val="24"/>
        </w:rPr>
        <w:br/>
      </w:r>
    </w:p>
    <w:p w:rsidR="00397205" w:rsidRDefault="00222AF5" w:rsidP="00397205">
      <w:pPr>
        <w:numPr>
          <w:ilvl w:val="0"/>
          <w:numId w:val="1"/>
        </w:num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partnership with the NHRC and civil society organisations like PRAWA,</w:t>
      </w:r>
      <w:r>
        <w:rPr>
          <w:rFonts w:ascii="Times New Roman" w:eastAsia="Times New Roman" w:hAnsi="Times New Roman" w:cs="Times New Roman"/>
          <w:b/>
          <w:sz w:val="24"/>
          <w:szCs w:val="24"/>
        </w:rPr>
        <w:t xml:space="preserve"> establish a schedule of independent audits to ensure compliance</w:t>
      </w:r>
      <w:r>
        <w:rPr>
          <w:rFonts w:ascii="Times New Roman" w:eastAsia="Times New Roman" w:hAnsi="Times New Roman" w:cs="Times New Roman"/>
          <w:sz w:val="24"/>
          <w:szCs w:val="24"/>
        </w:rPr>
        <w:t xml:space="preserve"> with the Correctional</w:t>
      </w:r>
      <w:r w:rsidR="00397205">
        <w:rPr>
          <w:rFonts w:ascii="Times New Roman" w:eastAsia="Times New Roman" w:hAnsi="Times New Roman" w:cs="Times New Roman"/>
          <w:sz w:val="24"/>
          <w:szCs w:val="24"/>
        </w:rPr>
        <w:t xml:space="preserve"> Service Act and Mandela Rules.</w:t>
      </w:r>
    </w:p>
    <w:p w:rsidR="00397205" w:rsidRDefault="00397205" w:rsidP="00397205">
      <w:pPr>
        <w:spacing w:after="0"/>
        <w:ind w:left="720"/>
        <w:jc w:val="both"/>
        <w:rPr>
          <w:rFonts w:ascii="Times New Roman" w:eastAsia="Times New Roman" w:hAnsi="Times New Roman" w:cs="Times New Roman"/>
          <w:sz w:val="24"/>
          <w:szCs w:val="24"/>
        </w:rPr>
      </w:pPr>
    </w:p>
    <w:p w:rsidR="00EC0A7C" w:rsidRPr="00397205" w:rsidRDefault="00222AF5" w:rsidP="00397205">
      <w:pPr>
        <w:numPr>
          <w:ilvl w:val="0"/>
          <w:numId w:val="1"/>
        </w:numPr>
        <w:spacing w:after="0"/>
        <w:jc w:val="both"/>
        <w:rPr>
          <w:rFonts w:ascii="Times New Roman" w:eastAsia="Times New Roman" w:hAnsi="Times New Roman" w:cs="Times New Roman"/>
          <w:sz w:val="24"/>
          <w:szCs w:val="24"/>
        </w:rPr>
      </w:pPr>
      <w:r w:rsidRPr="00397205">
        <w:rPr>
          <w:rFonts w:ascii="Times New Roman" w:eastAsia="Times New Roman" w:hAnsi="Times New Roman" w:cs="Times New Roman"/>
          <w:b/>
          <w:sz w:val="24"/>
          <w:szCs w:val="24"/>
        </w:rPr>
        <w:t>Introduce performance evaluations and disciplinary review</w:t>
      </w:r>
      <w:r w:rsidRPr="00397205">
        <w:rPr>
          <w:rFonts w:ascii="Times New Roman" w:eastAsia="Times New Roman" w:hAnsi="Times New Roman" w:cs="Times New Roman"/>
          <w:sz w:val="24"/>
          <w:szCs w:val="24"/>
        </w:rPr>
        <w:t xml:space="preserve"> processes for correctional administrators found complicit in abuse or mismanagement.</w:t>
      </w:r>
    </w:p>
    <w:p w:rsidR="00397205" w:rsidRDefault="00397205">
      <w:pPr>
        <w:jc w:val="both"/>
        <w:rPr>
          <w:rFonts w:ascii="Times New Roman" w:eastAsia="Times New Roman" w:hAnsi="Times New Roman" w:cs="Times New Roman"/>
          <w:b/>
          <w:sz w:val="24"/>
          <w:szCs w:val="24"/>
        </w:rPr>
      </w:pPr>
    </w:p>
    <w:p w:rsidR="00EC0A7C" w:rsidRDefault="00222AF5">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rsidR="00EC0A7C" w:rsidRDefault="00222AF5">
      <w:pPr>
        <w:jc w:val="both"/>
        <w:rPr>
          <w:rFonts w:ascii="Times New Roman" w:eastAsia="Times New Roman" w:hAnsi="Times New Roman" w:cs="Times New Roman"/>
          <w:sz w:val="24"/>
          <w:szCs w:val="24"/>
        </w:rPr>
        <w:sectPr w:rsidR="00EC0A7C">
          <w:type w:val="continuous"/>
          <w:pgSz w:w="11906" w:h="16838"/>
          <w:pgMar w:top="1440" w:right="1440" w:bottom="1440" w:left="1440" w:header="708" w:footer="708" w:gutter="0"/>
          <w:cols w:space="720" w:equalWidth="0">
            <w:col w:w="9025" w:space="0"/>
          </w:cols>
        </w:sectPr>
      </w:pPr>
      <w:r>
        <w:rPr>
          <w:rFonts w:ascii="Times New Roman" w:eastAsia="Times New Roman" w:hAnsi="Times New Roman" w:cs="Times New Roman"/>
          <w:sz w:val="24"/>
          <w:szCs w:val="24"/>
        </w:rPr>
        <w:t>The dire conditions at Jos Custodial Centre serve as a stark reminder of the deep-rooted deficiencies in Nigeria’s correctional system. The National Assembly must assert its constitutional oversight function to protect the rights of inmates, promote rehabilitation, and safeguard Nigeria’s legal and moral standing. Prompt and comprehensive action will not only address the Jos crisis but also lay the groundwork for national correctional reform.</w:t>
      </w:r>
    </w:p>
    <w:p w:rsidR="00EC0A7C" w:rsidRDefault="00EC0A7C">
      <w:pPr>
        <w:sectPr w:rsidR="00EC0A7C">
          <w:type w:val="continuous"/>
          <w:pgSz w:w="11906" w:h="16838"/>
          <w:pgMar w:top="1440" w:right="1440" w:bottom="1440" w:left="1440" w:header="708" w:footer="708" w:gutter="0"/>
          <w:cols w:space="720" w:equalWidth="0">
            <w:col w:w="9025" w:space="0"/>
          </w:cols>
        </w:sectPr>
      </w:pPr>
    </w:p>
    <w:p w:rsidR="00EC0A7C" w:rsidRDefault="00EC0A7C">
      <w:pPr>
        <w:sectPr w:rsidR="00EC0A7C">
          <w:headerReference w:type="even" r:id="rId9"/>
          <w:headerReference w:type="default" r:id="rId10"/>
          <w:footerReference w:type="even" r:id="rId11"/>
          <w:footerReference w:type="default" r:id="rId12"/>
          <w:headerReference w:type="first" r:id="rId13"/>
          <w:footerReference w:type="first" r:id="rId14"/>
          <w:type w:val="continuous"/>
          <w:pgSz w:w="11906" w:h="16838"/>
          <w:pgMar w:top="1440" w:right="1440" w:bottom="1440" w:left="1440" w:header="708" w:footer="708" w:gutter="0"/>
          <w:cols w:num="2" w:space="720" w:equalWidth="0">
            <w:col w:w="4300" w:space="425"/>
            <w:col w:w="4300" w:space="0"/>
          </w:cols>
        </w:sectPr>
      </w:pPr>
    </w:p>
    <w:p w:rsidR="00EC0A7C" w:rsidRPr="00397205" w:rsidRDefault="00222AF5">
      <w:pPr>
        <w:spacing w:after="0" w:line="240" w:lineRule="auto"/>
        <w:rPr>
          <w:rFonts w:ascii="Times New Roman" w:hAnsi="Times New Roman" w:cs="Times New Roman"/>
          <w:b/>
        </w:rPr>
      </w:pPr>
      <w:bookmarkStart w:id="1" w:name="_db583uja35qp" w:colFirst="0" w:colLast="0"/>
      <w:bookmarkEnd w:id="1"/>
      <w:r w:rsidRPr="00397205">
        <w:rPr>
          <w:rFonts w:ascii="Times New Roman" w:hAnsi="Times New Roman" w:cs="Times New Roman"/>
          <w:b/>
        </w:rPr>
        <w:lastRenderedPageBreak/>
        <w:t>Contact</w:t>
      </w:r>
    </w:p>
    <w:p w:rsidR="00EC0A7C" w:rsidRPr="00397205" w:rsidRDefault="00222AF5">
      <w:pPr>
        <w:spacing w:after="0" w:line="240" w:lineRule="auto"/>
        <w:rPr>
          <w:rFonts w:ascii="Times New Roman" w:hAnsi="Times New Roman" w:cs="Times New Roman"/>
        </w:rPr>
      </w:pPr>
      <w:r w:rsidRPr="00397205">
        <w:rPr>
          <w:rFonts w:ascii="Times New Roman" w:hAnsi="Times New Roman" w:cs="Times New Roman"/>
        </w:rPr>
        <w:t>National Institute for Legislative and Democratic Studies</w:t>
      </w:r>
    </w:p>
    <w:p w:rsidR="00EC0A7C" w:rsidRPr="00397205" w:rsidRDefault="00222AF5">
      <w:pPr>
        <w:spacing w:after="0" w:line="240" w:lineRule="auto"/>
        <w:rPr>
          <w:rFonts w:ascii="Times New Roman" w:hAnsi="Times New Roman" w:cs="Times New Roman"/>
        </w:rPr>
      </w:pPr>
      <w:r w:rsidRPr="00397205">
        <w:rPr>
          <w:rFonts w:ascii="Times New Roman" w:hAnsi="Times New Roman" w:cs="Times New Roman"/>
        </w:rPr>
        <w:t>National Assembly</w:t>
      </w:r>
    </w:p>
    <w:p w:rsidR="00EC0A7C" w:rsidRPr="00397205" w:rsidRDefault="00222AF5">
      <w:pPr>
        <w:spacing w:after="0" w:line="240" w:lineRule="auto"/>
        <w:rPr>
          <w:rFonts w:ascii="Times New Roman" w:hAnsi="Times New Roman" w:cs="Times New Roman"/>
        </w:rPr>
      </w:pPr>
      <w:r w:rsidRPr="00397205">
        <w:rPr>
          <w:rFonts w:ascii="Times New Roman" w:hAnsi="Times New Roman" w:cs="Times New Roman"/>
        </w:rPr>
        <w:t>Plot 307 Cadastral Zone</w:t>
      </w:r>
    </w:p>
    <w:p w:rsidR="00EC0A7C" w:rsidRPr="00397205" w:rsidRDefault="00222AF5">
      <w:pPr>
        <w:spacing w:after="0" w:line="240" w:lineRule="auto"/>
        <w:rPr>
          <w:rFonts w:ascii="Times New Roman" w:hAnsi="Times New Roman" w:cs="Times New Roman"/>
        </w:rPr>
      </w:pPr>
      <w:proofErr w:type="spellStart"/>
      <w:r w:rsidRPr="00397205">
        <w:rPr>
          <w:rFonts w:ascii="Times New Roman" w:hAnsi="Times New Roman" w:cs="Times New Roman"/>
        </w:rPr>
        <w:t>Umaru</w:t>
      </w:r>
      <w:proofErr w:type="spellEnd"/>
      <w:r w:rsidRPr="00397205">
        <w:rPr>
          <w:rFonts w:ascii="Times New Roman" w:hAnsi="Times New Roman" w:cs="Times New Roman"/>
        </w:rPr>
        <w:t xml:space="preserve"> Musa </w:t>
      </w:r>
      <w:proofErr w:type="spellStart"/>
      <w:r w:rsidRPr="00397205">
        <w:rPr>
          <w:rFonts w:ascii="Times New Roman" w:hAnsi="Times New Roman" w:cs="Times New Roman"/>
        </w:rPr>
        <w:t>Yar’adua</w:t>
      </w:r>
      <w:proofErr w:type="spellEnd"/>
      <w:r w:rsidRPr="00397205">
        <w:rPr>
          <w:rFonts w:ascii="Times New Roman" w:hAnsi="Times New Roman" w:cs="Times New Roman"/>
        </w:rPr>
        <w:t xml:space="preserve"> Expressway, Airport Road</w:t>
      </w:r>
    </w:p>
    <w:p w:rsidR="00EC0A7C" w:rsidRPr="00397205" w:rsidRDefault="00222AF5">
      <w:pPr>
        <w:spacing w:after="0" w:line="240" w:lineRule="auto"/>
        <w:rPr>
          <w:rFonts w:ascii="Times New Roman" w:hAnsi="Times New Roman" w:cs="Times New Roman"/>
        </w:rPr>
      </w:pPr>
      <w:r w:rsidRPr="00397205">
        <w:rPr>
          <w:rFonts w:ascii="Times New Roman" w:hAnsi="Times New Roman" w:cs="Times New Roman"/>
        </w:rPr>
        <w:t>Abuja Nigeria</w:t>
      </w:r>
    </w:p>
    <w:p w:rsidR="00EC0A7C" w:rsidRPr="00397205" w:rsidRDefault="00222AF5">
      <w:pPr>
        <w:spacing w:after="0" w:line="240" w:lineRule="auto"/>
        <w:rPr>
          <w:rFonts w:ascii="Times New Roman" w:hAnsi="Times New Roman" w:cs="Times New Roman"/>
        </w:rPr>
      </w:pPr>
      <w:r w:rsidRPr="00397205">
        <w:rPr>
          <w:rFonts w:ascii="Times New Roman" w:hAnsi="Times New Roman" w:cs="Times New Roman"/>
        </w:rPr>
        <w:t xml:space="preserve">E-mail: </w:t>
      </w:r>
      <w:hyperlink r:id="rId15">
        <w:r w:rsidRPr="00397205">
          <w:rPr>
            <w:rFonts w:ascii="Times New Roman" w:hAnsi="Times New Roman" w:cs="Times New Roman"/>
            <w:color w:val="1155CC"/>
            <w:u w:val="single"/>
          </w:rPr>
          <w:t>info@nils.gov.ng</w:t>
        </w:r>
      </w:hyperlink>
    </w:p>
    <w:p w:rsidR="00EC0A7C" w:rsidRPr="00397205" w:rsidRDefault="00222AF5">
      <w:pPr>
        <w:spacing w:after="0" w:line="240" w:lineRule="auto"/>
        <w:rPr>
          <w:rFonts w:ascii="Times New Roman" w:hAnsi="Times New Roman" w:cs="Times New Roman"/>
        </w:rPr>
      </w:pPr>
      <w:r w:rsidRPr="00397205">
        <w:rPr>
          <w:rFonts w:ascii="Times New Roman" w:hAnsi="Times New Roman" w:cs="Times New Roman"/>
        </w:rPr>
        <w:t xml:space="preserve">Website: </w:t>
      </w:r>
      <w:hyperlink r:id="rId16">
        <w:r w:rsidRPr="00397205">
          <w:rPr>
            <w:rFonts w:ascii="Times New Roman" w:hAnsi="Times New Roman" w:cs="Times New Roman"/>
            <w:color w:val="1155CC"/>
            <w:u w:val="single"/>
          </w:rPr>
          <w:t>http://nils.gov.ng</w:t>
        </w:r>
      </w:hyperlink>
    </w:p>
    <w:p w:rsidR="00EC0A7C" w:rsidRPr="00397205" w:rsidRDefault="00EC0A7C">
      <w:pPr>
        <w:spacing w:after="0" w:line="240" w:lineRule="auto"/>
        <w:rPr>
          <w:rFonts w:ascii="Times New Roman" w:hAnsi="Times New Roman" w:cs="Times New Roman"/>
        </w:rPr>
      </w:pPr>
    </w:p>
    <w:p w:rsidR="00EC0A7C" w:rsidRPr="00397205" w:rsidRDefault="00222AF5">
      <w:pPr>
        <w:spacing w:after="0" w:line="240" w:lineRule="auto"/>
        <w:rPr>
          <w:rFonts w:ascii="Times New Roman" w:hAnsi="Times New Roman" w:cs="Times New Roman"/>
          <w:b/>
        </w:rPr>
      </w:pPr>
      <w:r w:rsidRPr="00397205">
        <w:rPr>
          <w:rFonts w:ascii="Times New Roman" w:hAnsi="Times New Roman" w:cs="Times New Roman"/>
          <w:b/>
        </w:rPr>
        <w:t xml:space="preserve">NILDS Liaison Office </w:t>
      </w:r>
    </w:p>
    <w:p w:rsidR="00EC0A7C" w:rsidRPr="00397205" w:rsidRDefault="00222AF5">
      <w:pPr>
        <w:spacing w:after="0" w:line="240" w:lineRule="auto"/>
        <w:rPr>
          <w:rFonts w:ascii="Times New Roman" w:hAnsi="Times New Roman" w:cs="Times New Roman"/>
        </w:rPr>
      </w:pPr>
      <w:r w:rsidRPr="00397205">
        <w:rPr>
          <w:rFonts w:ascii="Times New Roman" w:hAnsi="Times New Roman" w:cs="Times New Roman"/>
        </w:rPr>
        <w:t>Suite 214 Senate Wing</w:t>
      </w:r>
    </w:p>
    <w:p w:rsidR="00EC0A7C" w:rsidRPr="00397205" w:rsidRDefault="00222AF5">
      <w:pPr>
        <w:spacing w:after="0" w:line="240" w:lineRule="auto"/>
        <w:rPr>
          <w:rFonts w:ascii="Times New Roman" w:hAnsi="Times New Roman" w:cs="Times New Roman"/>
        </w:rPr>
      </w:pPr>
      <w:r w:rsidRPr="00397205">
        <w:rPr>
          <w:rFonts w:ascii="Times New Roman" w:hAnsi="Times New Roman" w:cs="Times New Roman"/>
        </w:rPr>
        <w:t>National Assembly Complex</w:t>
      </w:r>
    </w:p>
    <w:p w:rsidR="00EC0A7C" w:rsidRPr="00397205" w:rsidRDefault="00222AF5">
      <w:pPr>
        <w:spacing w:after="0" w:line="240" w:lineRule="auto"/>
        <w:rPr>
          <w:rFonts w:ascii="Times New Roman" w:hAnsi="Times New Roman" w:cs="Times New Roman"/>
        </w:rPr>
      </w:pPr>
      <w:bookmarkStart w:id="2" w:name="_2k1fv2l8pvr3" w:colFirst="0" w:colLast="0"/>
      <w:bookmarkEnd w:id="2"/>
      <w:r w:rsidRPr="00397205">
        <w:rPr>
          <w:rFonts w:ascii="Times New Roman" w:hAnsi="Times New Roman" w:cs="Times New Roman"/>
        </w:rPr>
        <w:t>Mobile:  +234  806 694 5075</w:t>
      </w:r>
    </w:p>
    <w:p w:rsidR="00EC0A7C" w:rsidRPr="00397205" w:rsidRDefault="00EC0A7C">
      <w:pPr>
        <w:spacing w:after="0" w:line="240" w:lineRule="auto"/>
        <w:rPr>
          <w:rFonts w:ascii="Times New Roman" w:eastAsia="Tahoma" w:hAnsi="Times New Roman" w:cs="Times New Roman"/>
          <w:sz w:val="24"/>
          <w:szCs w:val="24"/>
        </w:rPr>
      </w:pPr>
    </w:p>
    <w:sectPr w:rsidR="00EC0A7C" w:rsidRPr="00397205">
      <w:type w:val="continuous"/>
      <w:pgSz w:w="11906" w:h="16838"/>
      <w:pgMar w:top="1440" w:right="1440" w:bottom="1440" w:left="1440" w:header="708" w:footer="708" w:gutter="0"/>
      <w:cols w:num="2" w:space="720" w:equalWidth="0">
        <w:col w:w="4153" w:space="720"/>
        <w:col w:w="4153" w:space="0"/>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2AF5" w:rsidRDefault="00222AF5">
      <w:pPr>
        <w:spacing w:after="0" w:line="240" w:lineRule="auto"/>
      </w:pPr>
      <w:r>
        <w:separator/>
      </w:r>
    </w:p>
  </w:endnote>
  <w:endnote w:type="continuationSeparator" w:id="0">
    <w:p w:rsidR="00222AF5" w:rsidRDefault="00222A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Bell MT">
    <w:panose1 w:val="02020503060305020303"/>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A7C" w:rsidRDefault="00222AF5">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851D0C">
      <w:rPr>
        <w:noProof/>
        <w:color w:val="000000"/>
      </w:rPr>
      <w:t>3</w:t>
    </w:r>
    <w:r>
      <w:rPr>
        <w:color w:val="000000"/>
      </w:rPr>
      <w:fldChar w:fldCharType="end"/>
    </w:r>
  </w:p>
  <w:p w:rsidR="00EC0A7C" w:rsidRDefault="00851D0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right"/>
      <w:rPr>
        <w:b/>
        <w:color w:val="000000"/>
      </w:rPr>
    </w:pPr>
    <w:hyperlink r:id="rId1">
      <w:r w:rsidR="00222AF5">
        <w:rPr>
          <w:b/>
          <w:color w:val="0563C1"/>
          <w:u w:val="single"/>
        </w:rPr>
        <w:t>www.nils.gov.ng</w:t>
      </w:r>
    </w:hyperlink>
    <w:r w:rsidR="00222AF5">
      <w:rPr>
        <w:b/>
        <w:color w:val="000000"/>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A7C" w:rsidRDefault="00EC0A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A7C" w:rsidRDefault="00222AF5">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center"/>
      <w:rPr>
        <w:color w:val="000000"/>
      </w:rPr>
    </w:pPr>
    <w:r>
      <w:rPr>
        <w:color w:val="000000"/>
      </w:rPr>
      <w:fldChar w:fldCharType="begin"/>
    </w:r>
    <w:r>
      <w:rPr>
        <w:color w:val="000000"/>
      </w:rPr>
      <w:instrText>PAGE</w:instrText>
    </w:r>
    <w:r>
      <w:rPr>
        <w:color w:val="000000"/>
      </w:rPr>
      <w:fldChar w:fldCharType="end"/>
    </w:r>
  </w:p>
  <w:p w:rsidR="00EC0A7C" w:rsidRDefault="00851D0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right"/>
      <w:rPr>
        <w:b/>
        <w:color w:val="000000"/>
      </w:rPr>
    </w:pPr>
    <w:hyperlink r:id="rId1">
      <w:r w:rsidR="00222AF5">
        <w:rPr>
          <w:b/>
          <w:color w:val="0563C1"/>
          <w:u w:val="single"/>
        </w:rPr>
        <w:t>www.nils.gov.ng</w:t>
      </w:r>
    </w:hyperlink>
    <w:r w:rsidR="00222AF5">
      <w:rPr>
        <w:b/>
        <w:color w:val="000000"/>
      </w:rPr>
      <w:t xml:space="preserve"> </w: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A7C" w:rsidRDefault="00EC0A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2AF5" w:rsidRDefault="00222AF5">
      <w:pPr>
        <w:spacing w:after="0" w:line="240" w:lineRule="auto"/>
      </w:pPr>
      <w:r>
        <w:separator/>
      </w:r>
    </w:p>
  </w:footnote>
  <w:footnote w:type="continuationSeparator" w:id="0">
    <w:p w:rsidR="00222AF5" w:rsidRDefault="00222AF5">
      <w:pPr>
        <w:spacing w:after="0" w:line="240" w:lineRule="auto"/>
      </w:pPr>
      <w:r>
        <w:continuationSeparator/>
      </w:r>
    </w:p>
  </w:footnote>
  <w:footnote w:id="1">
    <w:p w:rsidR="00EC0A7C" w:rsidRDefault="00222AF5">
      <w:pPr>
        <w:spacing w:after="0" w:line="240" w:lineRule="auto"/>
        <w:rPr>
          <w:sz w:val="20"/>
          <w:szCs w:val="20"/>
        </w:rPr>
      </w:pPr>
      <w:r>
        <w:rPr>
          <w:vertAlign w:val="superscript"/>
        </w:rPr>
        <w:footnoteRef/>
      </w:r>
      <w:r>
        <w:rPr>
          <w:sz w:val="20"/>
          <w:szCs w:val="20"/>
        </w:rPr>
        <w:t xml:space="preserve"> </w:t>
      </w:r>
      <w:hyperlink r:id="rId1">
        <w:r>
          <w:rPr>
            <w:color w:val="1155CC"/>
            <w:sz w:val="20"/>
            <w:szCs w:val="20"/>
            <w:u w:val="single"/>
          </w:rPr>
          <w:t>https://saharareporters.com/2025/05/04/jos-prison-inmates-lament-life-suffering-horrific-meals-no-medical-care-no-meat-no-fish</w:t>
        </w:r>
      </w:hyperlink>
      <w:r>
        <w:rPr>
          <w:sz w:val="20"/>
          <w:szCs w:val="20"/>
        </w:rPr>
        <w:t xml:space="preserve"> </w:t>
      </w:r>
    </w:p>
  </w:footnote>
  <w:footnote w:id="2">
    <w:p w:rsidR="00EC0A7C" w:rsidRDefault="00222AF5">
      <w:pPr>
        <w:spacing w:after="0" w:line="240" w:lineRule="auto"/>
        <w:rPr>
          <w:sz w:val="20"/>
          <w:szCs w:val="20"/>
        </w:rPr>
      </w:pPr>
      <w:r>
        <w:rPr>
          <w:vertAlign w:val="superscript"/>
        </w:rPr>
        <w:footnoteRef/>
      </w:r>
      <w:r>
        <w:rPr>
          <w:sz w:val="20"/>
          <w:szCs w:val="20"/>
        </w:rPr>
        <w:t xml:space="preserve"> </w:t>
      </w:r>
      <w:hyperlink r:id="rId2">
        <w:r>
          <w:rPr>
            <w:color w:val="1155CC"/>
            <w:sz w:val="20"/>
            <w:szCs w:val="20"/>
            <w:u w:val="single"/>
          </w:rPr>
          <w:t>https://www.thisdaylive.com/index.php/2025/03/04/large-percentage-of-inmates-are-awaiting-trial</w:t>
        </w:r>
      </w:hyperlink>
      <w:r>
        <w:rPr>
          <w:sz w:val="20"/>
          <w:szCs w:val="20"/>
        </w:rPr>
        <w:t xml:space="preserve"> </w:t>
      </w:r>
    </w:p>
  </w:footnote>
  <w:footnote w:id="3">
    <w:p w:rsidR="00EC0A7C" w:rsidRDefault="00222AF5">
      <w:pPr>
        <w:spacing w:after="0" w:line="240" w:lineRule="auto"/>
        <w:rPr>
          <w:sz w:val="20"/>
          <w:szCs w:val="20"/>
        </w:rPr>
      </w:pPr>
      <w:r>
        <w:rPr>
          <w:vertAlign w:val="superscript"/>
        </w:rPr>
        <w:footnoteRef/>
      </w:r>
      <w:r>
        <w:rPr>
          <w:sz w:val="20"/>
          <w:szCs w:val="20"/>
        </w:rPr>
        <w:t xml:space="preserve"> </w:t>
      </w:r>
      <w:hyperlink r:id="rId3">
        <w:r>
          <w:rPr>
            <w:color w:val="1155CC"/>
            <w:sz w:val="20"/>
            <w:szCs w:val="20"/>
            <w:u w:val="single"/>
          </w:rPr>
          <w:t>https://www.nhrc.gov.ng/files/publications/Annual%20Report/2021-annual-report.pdf</w:t>
        </w:r>
      </w:hyperlink>
      <w:r>
        <w:rPr>
          <w:sz w:val="20"/>
          <w:szCs w:val="20"/>
        </w:rPr>
        <w:t xml:space="preserve"> </w:t>
      </w:r>
    </w:p>
  </w:footnote>
  <w:footnote w:id="4">
    <w:p w:rsidR="00EC0A7C" w:rsidRDefault="00222AF5">
      <w:pPr>
        <w:spacing w:after="0" w:line="240" w:lineRule="auto"/>
        <w:rPr>
          <w:sz w:val="20"/>
          <w:szCs w:val="20"/>
        </w:rPr>
      </w:pPr>
      <w:r>
        <w:rPr>
          <w:vertAlign w:val="superscript"/>
        </w:rPr>
        <w:footnoteRef/>
      </w:r>
      <w:r>
        <w:rPr>
          <w:sz w:val="20"/>
          <w:szCs w:val="20"/>
        </w:rPr>
        <w:t xml:space="preserve"> </w:t>
      </w:r>
      <w:hyperlink r:id="rId4">
        <w:r>
          <w:rPr>
            <w:color w:val="1155CC"/>
            <w:sz w:val="20"/>
            <w:szCs w:val="20"/>
            <w:u w:val="single"/>
          </w:rPr>
          <w:t>https://www.amnesty.org/en/wp-content/uploads/2023/11/AFR4471572023ENGLISH.pdf</w:t>
        </w:r>
      </w:hyperlink>
      <w:r>
        <w:rPr>
          <w:sz w:val="20"/>
          <w:szCs w:val="20"/>
        </w:rPr>
        <w:t xml:space="preserve"> </w:t>
      </w:r>
    </w:p>
  </w:footnote>
  <w:footnote w:id="5">
    <w:p w:rsidR="00EC0A7C" w:rsidRDefault="00222AF5">
      <w:pPr>
        <w:spacing w:after="0" w:line="240" w:lineRule="auto"/>
        <w:rPr>
          <w:sz w:val="20"/>
          <w:szCs w:val="20"/>
        </w:rPr>
      </w:pPr>
      <w:r>
        <w:rPr>
          <w:vertAlign w:val="superscript"/>
        </w:rPr>
        <w:footnoteRef/>
      </w:r>
      <w:r>
        <w:rPr>
          <w:sz w:val="20"/>
          <w:szCs w:val="20"/>
        </w:rPr>
        <w:t xml:space="preserve"> </w:t>
      </w:r>
      <w:hyperlink r:id="rId5">
        <w:r>
          <w:rPr>
            <w:color w:val="1155CC"/>
            <w:sz w:val="20"/>
            <w:szCs w:val="20"/>
            <w:u w:val="single"/>
          </w:rPr>
          <w:t>https://dataphyte.substack.com/p/the-insufficient-necessity-the-cost-of-nutrition-in-nigerian-prisons</w:t>
        </w:r>
      </w:hyperlink>
      <w:r>
        <w:rPr>
          <w:sz w:val="20"/>
          <w:szCs w:val="20"/>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A7C" w:rsidRDefault="00222AF5">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center"/>
      <w:rPr>
        <w:color w:val="000000"/>
      </w:rPr>
    </w:pPr>
    <w:r>
      <w:rPr>
        <w:noProof/>
        <w:color w:val="000000"/>
        <w:lang w:eastAsia="en-GB"/>
      </w:rPr>
      <w:drawing>
        <wp:inline distT="0" distB="0" distL="0" distR="0">
          <wp:extent cx="712881" cy="698182"/>
          <wp:effectExtent l="0" t="0" r="0" b="0"/>
          <wp:docPr id="2" name="image1.jpg" descr="C:\Users\Emily Ikhide\Desktop\DDS\NILDS LOGO-July-2021.jpg"/>
          <wp:cNvGraphicFramePr/>
          <a:graphic xmlns:a="http://schemas.openxmlformats.org/drawingml/2006/main">
            <a:graphicData uri="http://schemas.openxmlformats.org/drawingml/2006/picture">
              <pic:pic xmlns:pic="http://schemas.openxmlformats.org/drawingml/2006/picture">
                <pic:nvPicPr>
                  <pic:cNvPr id="0" name="image1.jpg" descr="C:\Users\Emily Ikhide\Desktop\DDS\NILDS LOGO-July-2021.jpg"/>
                  <pic:cNvPicPr preferRelativeResize="0"/>
                </pic:nvPicPr>
                <pic:blipFill>
                  <a:blip r:embed="rId1"/>
                  <a:srcRect/>
                  <a:stretch>
                    <a:fillRect/>
                  </a:stretch>
                </pic:blipFill>
                <pic:spPr>
                  <a:xfrm>
                    <a:off x="0" y="0"/>
                    <a:ext cx="712881" cy="698182"/>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A7C" w:rsidRDefault="00EC0A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A7C" w:rsidRDefault="00EC0A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A7C" w:rsidRDefault="00EC0A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8D15A0"/>
    <w:multiLevelType w:val="hybridMultilevel"/>
    <w:tmpl w:val="86D636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A367729"/>
    <w:multiLevelType w:val="multilevel"/>
    <w:tmpl w:val="719045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0A7C"/>
    <w:rsid w:val="0001143A"/>
    <w:rsid w:val="00222AF5"/>
    <w:rsid w:val="00397205"/>
    <w:rsid w:val="00767FED"/>
    <w:rsid w:val="00851D0C"/>
    <w:rsid w:val="00EC0A7C"/>
    <w:rsid w:val="00FB2B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89A08"/>
  <w15:docId w15:val="{E1F75A46-BA69-47E5-96EE-23A2D0F58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paragraph" w:styleId="ListParagraph">
    <w:name w:val="List Paragraph"/>
    <w:basedOn w:val="Normal"/>
    <w:uiPriority w:val="34"/>
    <w:qFormat/>
    <w:rsid w:val="00FB2B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nils.gov.n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mailto:info@nils.gov.ng" TargetMode="Externa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_rels/footer1.xml.rels><?xml version="1.0" encoding="UTF-8" standalone="yes"?>
<Relationships xmlns="http://schemas.openxmlformats.org/package/2006/relationships"><Relationship Id="rId1" Type="http://schemas.openxmlformats.org/officeDocument/2006/relationships/hyperlink" Target="http://www.nils.gov.ng"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nils.gov.n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nhrc.gov.ng/files/publications/Annual%20Report/2021-annual-report.pdf" TargetMode="External"/><Relationship Id="rId2" Type="http://schemas.openxmlformats.org/officeDocument/2006/relationships/hyperlink" Target="https://www.thisdaylive.com/index.php/2025/03/04/large-percentage-of-inmates-are-awaiting-trial" TargetMode="External"/><Relationship Id="rId1" Type="http://schemas.openxmlformats.org/officeDocument/2006/relationships/hyperlink" Target="https://saharareporters.com/2025/05/04/jos-prison-inmates-lament-life-suffering-horrific-meals-no-medical-care-no-meat-no-fish" TargetMode="External"/><Relationship Id="rId5" Type="http://schemas.openxmlformats.org/officeDocument/2006/relationships/hyperlink" Target="https://dataphyte.substack.com/p/the-insufficient-necessity-the-cost-of-nutrition-in-nigerian-prisons" TargetMode="External"/><Relationship Id="rId4" Type="http://schemas.openxmlformats.org/officeDocument/2006/relationships/hyperlink" Target="https://www.amnesty.org/en/wp-content/uploads/2023/11/AFR4471572023ENGLISH.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946</Words>
  <Characters>5398</Characters>
  <Application>Microsoft Office Word</Application>
  <DocSecurity>0</DocSecurity>
  <Lines>44</Lines>
  <Paragraphs>12</Paragraphs>
  <ScaleCrop>false</ScaleCrop>
  <Company/>
  <LinksUpToDate>false</LinksUpToDate>
  <CharactersWithSpaces>6332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Windows User</cp:lastModifiedBy>
  <cp:revision>6</cp:revision>
  <dcterms:created xsi:type="dcterms:W3CDTF">2025-05-07T08:45:00Z</dcterms:created>
  <dcterms:modified xsi:type="dcterms:W3CDTF">2025-05-13T14:00:00Z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8471D9B076AD422E9D322EFD77D86D77_13</vt:lpwstr>
  </property>
</Properties>
</file>