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336DE" w:rsidRPr="00D45450" w:rsidRDefault="005104B5" w:rsidP="00D45450">
      <w:pPr>
        <w:pStyle w:val="Heading1"/>
        <w:rPr>
          <w:rFonts w:eastAsia="Calibri"/>
          <w:noProof/>
          <w:sz w:val="52"/>
        </w:rPr>
      </w:pPr>
      <w:r w:rsidRPr="00D45450">
        <w:rPr>
          <w:rFonts w:eastAsia="Calibri"/>
          <w:noProof/>
          <w:sz w:val="52"/>
        </w:rPr>
        <w:t>LEGAL ISSUE BRIEF</w:t>
      </w:r>
    </w:p>
    <w:p w:rsidR="00C336DE" w:rsidRPr="00D45450" w:rsidRDefault="005104B5" w:rsidP="00C336DE">
      <w:pPr>
        <w:spacing w:after="0" w:line="480" w:lineRule="auto"/>
        <w:rPr>
          <w:rFonts w:ascii="Times New Roman" w:eastAsia="Calibri" w:hAnsi="Times New Roman" w:cs="Times New Roman"/>
          <w:sz w:val="44"/>
          <w:szCs w:val="24"/>
          <w:lang w:val="en-GB"/>
        </w:rPr>
      </w:pPr>
      <w:r w:rsidRPr="00D45450">
        <w:rPr>
          <w:rFonts w:ascii="Times New Roman" w:eastAsia="Calibri" w:hAnsi="Times New Roman" w:cs="Times New Roman"/>
          <w:b/>
          <w:noProof/>
          <w:sz w:val="44"/>
          <w:szCs w:val="24"/>
        </w:rPr>
        <mc:AlternateContent>
          <mc:Choice Requires="wps">
            <w:drawing>
              <wp:anchor distT="0" distB="0" distL="114300" distR="114300" simplePos="0" relativeHeight="251658240" behindDoc="0" locked="0" layoutInCell="1" allowOverlap="1">
                <wp:simplePos x="0" y="0"/>
                <wp:positionH relativeFrom="margin">
                  <wp:align>left</wp:align>
                </wp:positionH>
                <wp:positionV relativeFrom="paragraph">
                  <wp:posOffset>28547</wp:posOffset>
                </wp:positionV>
                <wp:extent cx="6040379" cy="13349"/>
                <wp:effectExtent l="0" t="19050" r="55880" b="43815"/>
                <wp:wrapNone/>
                <wp:docPr id="2" name="Straight Connector 2"/>
                <wp:cNvGraphicFramePr/>
                <a:graphic xmlns:a="http://schemas.openxmlformats.org/drawingml/2006/main">
                  <a:graphicData uri="http://schemas.microsoft.com/office/word/2010/wordprocessingShape">
                    <wps:wsp>
                      <wps:cNvCnPr/>
                      <wps:spPr>
                        <a:xfrm>
                          <a:off x="0" y="0"/>
                          <a:ext cx="6040379" cy="13349"/>
                        </a:xfrm>
                        <a:prstGeom prst="line">
                          <a:avLst/>
                        </a:prstGeom>
                        <a:noFill/>
                        <a:ln w="57150">
                          <a:solidFill>
                            <a:srgbClr val="7030A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id="Straight Connector 2" o:spid="_x0000_s1025" style="mso-height-percent:0;mso-height-relative:margin;mso-position-horizontal:left;mso-position-horizontal-relative:margin;mso-width-percent:0;mso-width-relative:margin;mso-wrap-distance-bottom:0;mso-wrap-distance-left:9pt;mso-wrap-distance-right:9pt;mso-wrap-distance-top:0;mso-wrap-style:square;position:absolute;visibility:visible;z-index:251659264" from="0,2.25pt" to="475.6pt,3.3pt" strokecolor="#7030a0" strokeweight="4.5pt">
                <v:stroke joinstyle="miter"/>
                <w10:wrap anchorx="margin"/>
              </v:line>
            </w:pict>
          </mc:Fallback>
        </mc:AlternateContent>
      </w:r>
    </w:p>
    <w:p w:rsidR="00C336DE" w:rsidRPr="005E2A2F" w:rsidRDefault="005104B5" w:rsidP="00C336DE">
      <w:pPr>
        <w:spacing w:line="480" w:lineRule="auto"/>
        <w:rPr>
          <w:rFonts w:ascii="Times New Roman" w:eastAsia="Calibri" w:hAnsi="Times New Roman" w:cs="Times New Roman"/>
          <w:sz w:val="24"/>
          <w:szCs w:val="24"/>
          <w:lang w:val="en-GB"/>
        </w:rPr>
      </w:pPr>
      <w:r w:rsidRPr="005E2A2F">
        <w:rPr>
          <w:rFonts w:ascii="Times New Roman" w:eastAsia="Calibri" w:hAnsi="Times New Roman" w:cs="Times New Roman"/>
          <w:sz w:val="24"/>
          <w:szCs w:val="24"/>
          <w:lang w:val="en-GB"/>
        </w:rPr>
        <w:tab/>
      </w:r>
      <w:r w:rsidR="00D45450">
        <w:rPr>
          <w:rFonts w:ascii="Times New Roman" w:eastAsia="Calibri" w:hAnsi="Times New Roman" w:cs="Times New Roman"/>
          <w:sz w:val="24"/>
          <w:szCs w:val="24"/>
          <w:lang w:val="en-GB"/>
        </w:rPr>
        <w:t xml:space="preserve">              </w:t>
      </w:r>
      <w:r w:rsidRPr="005E2A2F">
        <w:rPr>
          <w:rFonts w:ascii="Times New Roman" w:eastAsia="Calibri" w:hAnsi="Times New Roman" w:cs="Times New Roman"/>
          <w:sz w:val="24"/>
          <w:szCs w:val="24"/>
          <w:lang w:val="en-GB"/>
        </w:rPr>
        <w:tab/>
      </w:r>
      <w:r w:rsidRPr="005E2A2F">
        <w:rPr>
          <w:rFonts w:ascii="Times New Roman" w:eastAsia="Calibri" w:hAnsi="Times New Roman" w:cs="Times New Roman"/>
          <w:sz w:val="24"/>
          <w:szCs w:val="24"/>
          <w:lang w:val="en-GB"/>
        </w:rPr>
        <w:tab/>
      </w:r>
      <w:r w:rsidRPr="005E2A2F">
        <w:rPr>
          <w:rFonts w:ascii="Times New Roman" w:eastAsia="Calibri" w:hAnsi="Times New Roman" w:cs="Times New Roman"/>
          <w:sz w:val="24"/>
          <w:szCs w:val="24"/>
          <w:lang w:val="en-GB"/>
        </w:rPr>
        <w:tab/>
      </w:r>
      <w:r w:rsidRPr="005E2A2F">
        <w:rPr>
          <w:rFonts w:ascii="Times New Roman" w:eastAsia="Calibri" w:hAnsi="Times New Roman" w:cs="Times New Roman"/>
          <w:sz w:val="24"/>
          <w:szCs w:val="24"/>
          <w:lang w:val="en-GB"/>
        </w:rPr>
        <w:tab/>
      </w:r>
      <w:r w:rsidRPr="005E2A2F">
        <w:rPr>
          <w:rFonts w:ascii="Times New Roman" w:eastAsia="Calibri" w:hAnsi="Times New Roman" w:cs="Times New Roman"/>
          <w:sz w:val="24"/>
          <w:szCs w:val="24"/>
          <w:lang w:val="en-GB"/>
        </w:rPr>
        <w:tab/>
      </w:r>
      <w:r w:rsidRPr="005E2A2F">
        <w:rPr>
          <w:rFonts w:ascii="Times New Roman" w:eastAsia="Calibri" w:hAnsi="Times New Roman" w:cs="Times New Roman"/>
          <w:sz w:val="24"/>
          <w:szCs w:val="24"/>
          <w:lang w:val="en-GB"/>
        </w:rPr>
        <w:tab/>
      </w:r>
      <w:r w:rsidRPr="005E2A2F">
        <w:rPr>
          <w:rFonts w:ascii="Times New Roman" w:eastAsia="Calibri" w:hAnsi="Times New Roman" w:cs="Times New Roman"/>
          <w:sz w:val="24"/>
          <w:szCs w:val="24"/>
          <w:lang w:val="en-GB"/>
        </w:rPr>
        <w:tab/>
      </w:r>
      <w:r w:rsidRPr="005E2A2F">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 xml:space="preserve">      OCTOBER</w:t>
      </w:r>
      <w:r w:rsidRPr="005E2A2F">
        <w:rPr>
          <w:rFonts w:ascii="Times New Roman" w:eastAsia="Calibri" w:hAnsi="Times New Roman" w:cs="Times New Roman"/>
          <w:sz w:val="24"/>
          <w:szCs w:val="24"/>
          <w:lang w:val="en-GB"/>
        </w:rPr>
        <w:t>, 2025</w:t>
      </w:r>
    </w:p>
    <w:p w:rsidR="00C336DE" w:rsidRDefault="005104B5" w:rsidP="00C336DE">
      <w:pPr>
        <w:spacing w:before="100" w:beforeAutospacing="1" w:after="100" w:afterAutospacing="1" w:line="360" w:lineRule="auto"/>
        <w:jc w:val="center"/>
        <w:rPr>
          <w:rStyle w:val="Strong"/>
          <w:rFonts w:ascii="Times New Roman" w:hAnsi="Times New Roman" w:cs="Times New Roman"/>
          <w:sz w:val="24"/>
          <w:szCs w:val="24"/>
        </w:rPr>
      </w:pPr>
      <w:r w:rsidRPr="00D73E08">
        <w:rPr>
          <w:rStyle w:val="Strong"/>
          <w:rFonts w:ascii="Times New Roman" w:hAnsi="Times New Roman" w:cs="Times New Roman"/>
          <w:sz w:val="24"/>
          <w:szCs w:val="24"/>
        </w:rPr>
        <w:t xml:space="preserve">THE </w:t>
      </w:r>
      <w:r>
        <w:rPr>
          <w:rStyle w:val="Strong"/>
          <w:rFonts w:ascii="Times New Roman" w:hAnsi="Times New Roman" w:cs="Times New Roman"/>
          <w:sz w:val="24"/>
          <w:szCs w:val="24"/>
        </w:rPr>
        <w:t xml:space="preserve">SENATE </w:t>
      </w:r>
      <w:r w:rsidRPr="00D73E08">
        <w:rPr>
          <w:rStyle w:val="Strong"/>
          <w:rFonts w:ascii="Times New Roman" w:hAnsi="Times New Roman" w:cs="Times New Roman"/>
          <w:sz w:val="24"/>
          <w:szCs w:val="24"/>
        </w:rPr>
        <w:t>COMMITTEE ON ETHICS</w:t>
      </w:r>
      <w:r w:rsidR="00D45450">
        <w:rPr>
          <w:rStyle w:val="Strong"/>
          <w:rFonts w:ascii="Times New Roman" w:hAnsi="Times New Roman" w:cs="Times New Roman"/>
          <w:sz w:val="24"/>
          <w:szCs w:val="24"/>
        </w:rPr>
        <w:t xml:space="preserve">, </w:t>
      </w:r>
      <w:r w:rsidRPr="00D73E08">
        <w:rPr>
          <w:rStyle w:val="Strong"/>
          <w:rFonts w:ascii="Times New Roman" w:hAnsi="Times New Roman" w:cs="Times New Roman"/>
          <w:sz w:val="24"/>
          <w:szCs w:val="24"/>
        </w:rPr>
        <w:t>PRIVILEGES</w:t>
      </w:r>
      <w:r w:rsidR="00D45450">
        <w:rPr>
          <w:rStyle w:val="Strong"/>
          <w:rFonts w:ascii="Times New Roman" w:hAnsi="Times New Roman" w:cs="Times New Roman"/>
          <w:sz w:val="24"/>
          <w:szCs w:val="24"/>
        </w:rPr>
        <w:t xml:space="preserve"> AND PUBLIC PETITIONS</w:t>
      </w:r>
      <w:r>
        <w:rPr>
          <w:rStyle w:val="Strong"/>
          <w:rFonts w:ascii="Times New Roman" w:hAnsi="Times New Roman" w:cs="Times New Roman"/>
          <w:sz w:val="24"/>
          <w:szCs w:val="24"/>
        </w:rPr>
        <w:t xml:space="preserve">: </w:t>
      </w:r>
      <w:r w:rsidRPr="00D73E08">
        <w:rPr>
          <w:rStyle w:val="Strong"/>
          <w:rFonts w:ascii="Times New Roman" w:hAnsi="Times New Roman" w:cs="Times New Roman"/>
          <w:sz w:val="24"/>
          <w:szCs w:val="24"/>
        </w:rPr>
        <w:t xml:space="preserve">CHALLENGES AND </w:t>
      </w:r>
      <w:r>
        <w:rPr>
          <w:rStyle w:val="Strong"/>
          <w:rFonts w:ascii="Times New Roman" w:hAnsi="Times New Roman" w:cs="Times New Roman"/>
          <w:sz w:val="24"/>
          <w:szCs w:val="24"/>
        </w:rPr>
        <w:t>PROSPECTS</w:t>
      </w:r>
    </w:p>
    <w:p w:rsidR="00877003" w:rsidRPr="00C336DE" w:rsidRDefault="005104B5" w:rsidP="00C336DE">
      <w:pPr>
        <w:spacing w:after="0" w:line="480" w:lineRule="auto"/>
        <w:jc w:val="center"/>
        <w:rPr>
          <w:rStyle w:val="Strong"/>
          <w:rFonts w:ascii="Times New Roman" w:eastAsia="Calibri" w:hAnsi="Times New Roman" w:cs="Times New Roman"/>
          <w:b w:val="0"/>
          <w:bCs w:val="0"/>
          <w:sz w:val="24"/>
          <w:szCs w:val="24"/>
          <w:lang w:val="en-GB"/>
        </w:rPr>
      </w:pPr>
      <w:r w:rsidRPr="005E2A2F">
        <w:rPr>
          <w:rFonts w:ascii="Times New Roman" w:eastAsia="Calibri" w:hAnsi="Times New Roman" w:cs="Times New Roman"/>
          <w:sz w:val="24"/>
          <w:szCs w:val="24"/>
          <w:lang w:val="en-GB"/>
        </w:rPr>
        <w:t xml:space="preserve">By: Dr Shamsu Yahaya, LLB, </w:t>
      </w:r>
      <w:r>
        <w:rPr>
          <w:rFonts w:ascii="Times New Roman" w:eastAsia="Calibri" w:hAnsi="Times New Roman" w:cs="Times New Roman"/>
          <w:sz w:val="24"/>
          <w:szCs w:val="24"/>
          <w:lang w:val="en-GB"/>
        </w:rPr>
        <w:t xml:space="preserve">LL.M, </w:t>
      </w:r>
      <w:r w:rsidRPr="005E2A2F">
        <w:rPr>
          <w:rFonts w:ascii="Times New Roman" w:eastAsia="Calibri" w:hAnsi="Times New Roman" w:cs="Times New Roman"/>
          <w:sz w:val="24"/>
          <w:szCs w:val="24"/>
          <w:lang w:val="en-GB"/>
        </w:rPr>
        <w:t xml:space="preserve">MLD, PhD, BL and Nansat Omoarebu, </w:t>
      </w:r>
      <w:proofErr w:type="gramStart"/>
      <w:r w:rsidRPr="005E2A2F">
        <w:rPr>
          <w:rFonts w:ascii="Times New Roman" w:eastAsia="Calibri" w:hAnsi="Times New Roman" w:cs="Times New Roman"/>
          <w:sz w:val="24"/>
          <w:szCs w:val="24"/>
          <w:lang w:val="en-GB"/>
        </w:rPr>
        <w:t>LL.B</w:t>
      </w:r>
      <w:proofErr w:type="gramEnd"/>
      <w:r w:rsidRPr="005E2A2F">
        <w:rPr>
          <w:rFonts w:ascii="Times New Roman" w:eastAsia="Calibri" w:hAnsi="Times New Roman" w:cs="Times New Roman"/>
          <w:sz w:val="24"/>
          <w:szCs w:val="24"/>
          <w:lang w:val="en-GB"/>
        </w:rPr>
        <w:t>, LL.M, BL</w:t>
      </w:r>
    </w:p>
    <w:p w:rsidR="006900F9" w:rsidRPr="00D45450" w:rsidRDefault="005104B5" w:rsidP="00D45450">
      <w:pPr>
        <w:rPr>
          <w:rFonts w:ascii="Times New Roman" w:hAnsi="Times New Roman" w:cs="Times New Roman"/>
          <w:b/>
          <w:sz w:val="20"/>
          <w:szCs w:val="20"/>
        </w:rPr>
      </w:pPr>
      <w:r w:rsidRPr="00D45450">
        <w:rPr>
          <w:rFonts w:ascii="Times New Roman" w:hAnsi="Times New Roman" w:cs="Times New Roman"/>
          <w:sz w:val="20"/>
          <w:szCs w:val="20"/>
        </w:rPr>
        <w:t xml:space="preserve">                                                             </w:t>
      </w:r>
      <w:r w:rsidR="00D45450" w:rsidRPr="00D45450">
        <w:rPr>
          <w:rFonts w:ascii="Times New Roman" w:hAnsi="Times New Roman" w:cs="Times New Roman"/>
          <w:sz w:val="20"/>
          <w:szCs w:val="20"/>
        </w:rPr>
        <w:t xml:space="preserve">               </w:t>
      </w:r>
      <w:r w:rsidR="00D45450" w:rsidRPr="00D45450">
        <w:rPr>
          <w:rFonts w:ascii="Times New Roman" w:hAnsi="Times New Roman" w:cs="Times New Roman"/>
          <w:b/>
          <w:sz w:val="20"/>
          <w:szCs w:val="20"/>
        </w:rPr>
        <w:t>Abstract</w:t>
      </w:r>
    </w:p>
    <w:tbl>
      <w:tblPr>
        <w:tblStyle w:val="TableGrid"/>
        <w:tblW w:w="0" w:type="auto"/>
        <w:tblInd w:w="5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00"/>
      </w:tblGrid>
      <w:tr w:rsidR="00B26102" w:rsidTr="00877003">
        <w:tc>
          <w:tcPr>
            <w:tcW w:w="8100" w:type="dxa"/>
          </w:tcPr>
          <w:p w:rsidR="0051182D" w:rsidRDefault="005104B5" w:rsidP="003B72A8">
            <w:pPr>
              <w:spacing w:before="100" w:beforeAutospacing="1" w:after="100" w:afterAutospacing="1" w:line="276" w:lineRule="auto"/>
              <w:jc w:val="both"/>
              <w:rPr>
                <w:rFonts w:ascii="Times New Roman" w:hAnsi="Times New Roman" w:cs="Times New Roman"/>
                <w:i/>
                <w:sz w:val="20"/>
                <w:szCs w:val="20"/>
              </w:rPr>
            </w:pPr>
            <w:bookmarkStart w:id="0" w:name="_Hlk213072646"/>
            <w:r w:rsidRPr="00D45450">
              <w:rPr>
                <w:rFonts w:ascii="Times New Roman" w:hAnsi="Times New Roman" w:cs="Times New Roman"/>
                <w:i/>
                <w:sz w:val="20"/>
                <w:szCs w:val="20"/>
              </w:rPr>
              <w:t xml:space="preserve">The Committee on Ethics, Privileges and Public Petitions in the </w:t>
            </w:r>
            <w:r w:rsidR="00C336DE" w:rsidRPr="00D45450">
              <w:rPr>
                <w:rFonts w:ascii="Times New Roman" w:hAnsi="Times New Roman" w:cs="Times New Roman"/>
                <w:i/>
                <w:sz w:val="20"/>
                <w:szCs w:val="20"/>
              </w:rPr>
              <w:t xml:space="preserve">Senate </w:t>
            </w:r>
            <w:r w:rsidRPr="00D45450">
              <w:rPr>
                <w:rFonts w:ascii="Times New Roman" w:hAnsi="Times New Roman" w:cs="Times New Roman"/>
                <w:i/>
                <w:sz w:val="20"/>
                <w:szCs w:val="20"/>
              </w:rPr>
              <w:t>plays a crucial role in upholding legislative integrity, protecting the rights and privileges of lawmakers, and providing an accessible platform for citizens to seek redress against public authorities. While the Committee is mandated to investigate petitions, enforce standards of official conduct, and protect legislative privileges, it faces significant hurdles that affect its efficiency and impact. There is also a notable gap in academic and policy research focused specifically on the challenges this Committee faces, especially compared to other legislative committees</w:t>
            </w:r>
            <w:r w:rsidR="00877003" w:rsidRPr="00D45450">
              <w:rPr>
                <w:rFonts w:ascii="Times New Roman" w:hAnsi="Times New Roman" w:cs="Times New Roman"/>
                <w:i/>
                <w:sz w:val="20"/>
                <w:szCs w:val="20"/>
              </w:rPr>
              <w:t>.</w:t>
            </w:r>
            <w:r w:rsidR="009B353B" w:rsidRPr="00D45450">
              <w:rPr>
                <w:rFonts w:ascii="Times New Roman" w:hAnsi="Times New Roman" w:cs="Times New Roman"/>
                <w:i/>
                <w:sz w:val="20"/>
                <w:szCs w:val="20"/>
              </w:rPr>
              <w:t xml:space="preserve"> Hence</w:t>
            </w:r>
            <w:r w:rsidR="00C336DE" w:rsidRPr="00D45450">
              <w:rPr>
                <w:rFonts w:ascii="Times New Roman" w:hAnsi="Times New Roman" w:cs="Times New Roman"/>
                <w:i/>
                <w:sz w:val="20"/>
                <w:szCs w:val="20"/>
              </w:rPr>
              <w:t>, this research</w:t>
            </w:r>
            <w:r w:rsidRPr="00D45450">
              <w:rPr>
                <w:rFonts w:ascii="Times New Roman" w:hAnsi="Times New Roman" w:cs="Times New Roman"/>
                <w:i/>
                <w:sz w:val="20"/>
                <w:szCs w:val="20"/>
              </w:rPr>
              <w:t xml:space="preserve"> examines the challenges confronting the Committee on Ethics, Privileges and Public Petitions in the National Assembly and proffers practicable recommendations. </w:t>
            </w:r>
            <w:r w:rsidR="00B626CA" w:rsidRPr="00D45450">
              <w:rPr>
                <w:rFonts w:ascii="Times New Roman" w:eastAsia="Times New Roman" w:hAnsi="Times New Roman" w:cs="Times New Roman"/>
                <w:i/>
                <w:sz w:val="20"/>
                <w:szCs w:val="20"/>
              </w:rPr>
              <w:t>The research adopts the doctrinal research methodology and relies on primary and secondary sources. Primary source materials used include the Constitution of the Federal Republic of Nigeria 1999 (as altered), legislation, and the Standing Orders of the Senate. Furthermore, the research utilised secondary sources, including textbooks, journals, newspapers and internet materials.</w:t>
            </w:r>
            <w:r w:rsidR="00B626CA" w:rsidRPr="00D45450">
              <w:rPr>
                <w:rFonts w:ascii="Times New Roman" w:hAnsi="Times New Roman" w:cs="Times New Roman"/>
                <w:i/>
                <w:sz w:val="20"/>
                <w:szCs w:val="20"/>
              </w:rPr>
              <w:t xml:space="preserve"> </w:t>
            </w:r>
            <w:r w:rsidRPr="00D45450">
              <w:rPr>
                <w:rFonts w:ascii="Times New Roman" w:hAnsi="Times New Roman" w:cs="Times New Roman"/>
                <w:i/>
                <w:sz w:val="20"/>
                <w:szCs w:val="20"/>
              </w:rPr>
              <w:t xml:space="preserve">This research analyses the legal framework underpinning the Committee’s operations, identifies key operational and structural challenges, and proposes recommendations to enhance its effectiveness. </w:t>
            </w:r>
            <w:r w:rsidR="00A419F2" w:rsidRPr="00D45450">
              <w:rPr>
                <w:rFonts w:ascii="Times New Roman" w:hAnsi="Times New Roman" w:cs="Times New Roman"/>
                <w:i/>
                <w:sz w:val="20"/>
                <w:szCs w:val="20"/>
              </w:rPr>
              <w:t>This research finds that numerous challenges confront the Committee, including an overwhelming workload stemming from the free and accessible nature of the petition process, high turnover among committee members,</w:t>
            </w:r>
            <w:r w:rsidR="00BA4804" w:rsidRPr="00D45450">
              <w:rPr>
                <w:rFonts w:ascii="Times New Roman" w:hAnsi="Times New Roman" w:cs="Times New Roman"/>
                <w:i/>
                <w:sz w:val="20"/>
                <w:szCs w:val="20"/>
              </w:rPr>
              <w:t xml:space="preserve"> the filing procedure, </w:t>
            </w:r>
            <w:r w:rsidR="00A419F2" w:rsidRPr="00D45450">
              <w:rPr>
                <w:rFonts w:ascii="Times New Roman" w:hAnsi="Times New Roman" w:cs="Times New Roman"/>
                <w:i/>
                <w:sz w:val="20"/>
                <w:szCs w:val="20"/>
              </w:rPr>
              <w:t xml:space="preserve">and frequent non-compliance with its recommendations by government </w:t>
            </w:r>
            <w:r w:rsidR="00BA4804" w:rsidRPr="00D45450">
              <w:rPr>
                <w:rFonts w:ascii="Times New Roman" w:hAnsi="Times New Roman" w:cs="Times New Roman"/>
                <w:i/>
                <w:sz w:val="20"/>
                <w:szCs w:val="20"/>
              </w:rPr>
              <w:t xml:space="preserve">agencies. Therefore, this research recommends </w:t>
            </w:r>
            <w:r w:rsidR="00FE223C" w:rsidRPr="00D45450">
              <w:rPr>
                <w:rFonts w:ascii="Times New Roman" w:hAnsi="Times New Roman" w:cs="Times New Roman"/>
                <w:i/>
                <w:sz w:val="20"/>
                <w:szCs w:val="20"/>
              </w:rPr>
              <w:t>amending the Legislative Houses (Powers and Privileges) Act, 201</w:t>
            </w:r>
            <w:r w:rsidR="00F37C36">
              <w:rPr>
                <w:rFonts w:ascii="Times New Roman" w:hAnsi="Times New Roman" w:cs="Times New Roman"/>
                <w:i/>
                <w:sz w:val="20"/>
                <w:szCs w:val="20"/>
              </w:rPr>
              <w:t>8</w:t>
            </w:r>
            <w:r w:rsidR="00FE223C" w:rsidRPr="00D45450">
              <w:rPr>
                <w:rFonts w:ascii="Times New Roman" w:hAnsi="Times New Roman" w:cs="Times New Roman"/>
                <w:i/>
                <w:sz w:val="20"/>
                <w:szCs w:val="20"/>
              </w:rPr>
              <w:t>, to specifically prescribe fines for failure to respond to t</w:t>
            </w:r>
            <w:r w:rsidR="00D34BD2" w:rsidRPr="00D45450">
              <w:rPr>
                <w:rFonts w:ascii="Times New Roman" w:hAnsi="Times New Roman" w:cs="Times New Roman"/>
                <w:i/>
                <w:sz w:val="20"/>
                <w:szCs w:val="20"/>
              </w:rPr>
              <w:t xml:space="preserve">he Senate's summons </w:t>
            </w:r>
            <w:r w:rsidR="00FE223C" w:rsidRPr="00D45450">
              <w:rPr>
                <w:rFonts w:ascii="Times New Roman" w:hAnsi="Times New Roman" w:cs="Times New Roman"/>
                <w:i/>
                <w:sz w:val="20"/>
                <w:szCs w:val="20"/>
              </w:rPr>
              <w:t xml:space="preserve">by witnesses, </w:t>
            </w:r>
            <w:r w:rsidR="00D34BD2" w:rsidRPr="00D45450">
              <w:rPr>
                <w:rFonts w:ascii="Times New Roman" w:hAnsi="Times New Roman" w:cs="Times New Roman"/>
                <w:i/>
                <w:sz w:val="20"/>
                <w:szCs w:val="20"/>
              </w:rPr>
              <w:t xml:space="preserve">and to establish a special administrative unit within the Committee to enforce compliance with resolutions. </w:t>
            </w:r>
          </w:p>
          <w:p w:rsidR="00D45450" w:rsidRPr="00D45450" w:rsidRDefault="00D45450" w:rsidP="003B72A8">
            <w:pPr>
              <w:spacing w:before="100" w:beforeAutospacing="1" w:after="100" w:afterAutospacing="1" w:line="276" w:lineRule="auto"/>
              <w:jc w:val="both"/>
              <w:rPr>
                <w:rFonts w:ascii="Times New Roman" w:hAnsi="Times New Roman" w:cs="Times New Roman"/>
                <w:i/>
                <w:sz w:val="20"/>
                <w:szCs w:val="20"/>
              </w:rPr>
            </w:pPr>
          </w:p>
        </w:tc>
      </w:tr>
    </w:tbl>
    <w:bookmarkEnd w:id="0"/>
    <w:p w:rsidR="00D45450" w:rsidRDefault="005104B5" w:rsidP="00903352">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Keywords: </w:t>
      </w:r>
      <w:r w:rsidR="005608FF">
        <w:rPr>
          <w:rFonts w:ascii="Times New Roman" w:hAnsi="Times New Roman" w:cs="Times New Roman"/>
          <w:sz w:val="24"/>
          <w:szCs w:val="24"/>
        </w:rPr>
        <w:t>Committee on Ethics</w:t>
      </w:r>
      <w:r w:rsidR="00E912D4">
        <w:rPr>
          <w:rFonts w:ascii="Times New Roman" w:hAnsi="Times New Roman" w:cs="Times New Roman"/>
          <w:sz w:val="24"/>
          <w:szCs w:val="24"/>
        </w:rPr>
        <w:t xml:space="preserve"> and Public Petitions</w:t>
      </w:r>
      <w:r w:rsidR="005608FF">
        <w:rPr>
          <w:rFonts w:ascii="Times New Roman" w:hAnsi="Times New Roman" w:cs="Times New Roman"/>
          <w:sz w:val="24"/>
          <w:szCs w:val="24"/>
        </w:rPr>
        <w:t>, Legislation, Challenges.</w:t>
      </w:r>
    </w:p>
    <w:p w:rsidR="00D45450" w:rsidRPr="00877003" w:rsidRDefault="00D45450" w:rsidP="00903352">
      <w:pPr>
        <w:spacing w:before="100" w:beforeAutospacing="1" w:after="100" w:afterAutospacing="1" w:line="360" w:lineRule="auto"/>
        <w:jc w:val="both"/>
        <w:rPr>
          <w:rFonts w:ascii="Times New Roman" w:hAnsi="Times New Roman" w:cs="Times New Roman"/>
          <w:sz w:val="24"/>
          <w:szCs w:val="24"/>
        </w:rPr>
      </w:pPr>
    </w:p>
    <w:p w:rsidR="00D278BC" w:rsidRPr="00743EA3" w:rsidRDefault="005104B5" w:rsidP="00E61FFC">
      <w:pPr>
        <w:spacing w:before="100" w:beforeAutospacing="1" w:after="100" w:afterAutospacing="1" w:line="360" w:lineRule="auto"/>
        <w:jc w:val="both"/>
        <w:rPr>
          <w:rFonts w:ascii="Times New Roman" w:eastAsia="Times New Roman" w:hAnsi="Times New Roman" w:cs="Times New Roman"/>
          <w:b/>
          <w:sz w:val="24"/>
          <w:szCs w:val="24"/>
        </w:rPr>
      </w:pPr>
      <w:r w:rsidRPr="00743EA3">
        <w:rPr>
          <w:rFonts w:ascii="Times New Roman" w:eastAsia="Times New Roman" w:hAnsi="Times New Roman" w:cs="Times New Roman"/>
          <w:b/>
          <w:sz w:val="24"/>
          <w:szCs w:val="24"/>
        </w:rPr>
        <w:lastRenderedPageBreak/>
        <w:t>1. INTRODUCTION</w:t>
      </w:r>
    </w:p>
    <w:p w:rsidR="0029366D" w:rsidRPr="00F030FF" w:rsidRDefault="005104B5" w:rsidP="00E61FFC">
      <w:pPr>
        <w:spacing w:before="100" w:beforeAutospacing="1" w:after="100" w:afterAutospacing="1" w:line="360" w:lineRule="auto"/>
        <w:jc w:val="both"/>
        <w:rPr>
          <w:rFonts w:ascii="Times New Roman" w:hAnsi="Times New Roman" w:cs="Times New Roman"/>
          <w:sz w:val="24"/>
          <w:szCs w:val="24"/>
        </w:rPr>
      </w:pPr>
      <w:r w:rsidRPr="00F030FF">
        <w:rPr>
          <w:rFonts w:ascii="Times New Roman" w:eastAsia="Times New Roman" w:hAnsi="Times New Roman" w:cs="Times New Roman"/>
          <w:sz w:val="24"/>
          <w:szCs w:val="24"/>
        </w:rPr>
        <w:t xml:space="preserve">The legislature serves as an important arm of government whose roles include checking the excesses of the Executive and the judiciary, and ensuring the safeguarding of </w:t>
      </w:r>
      <w:r w:rsidR="003B1053" w:rsidRPr="00F030FF">
        <w:rPr>
          <w:rFonts w:ascii="Times New Roman" w:eastAsia="Times New Roman" w:hAnsi="Times New Roman" w:cs="Times New Roman"/>
          <w:sz w:val="24"/>
          <w:szCs w:val="24"/>
        </w:rPr>
        <w:t xml:space="preserve">the </w:t>
      </w:r>
      <w:r w:rsidRPr="00F030FF">
        <w:rPr>
          <w:rFonts w:ascii="Times New Roman" w:eastAsia="Times New Roman" w:hAnsi="Times New Roman" w:cs="Times New Roman"/>
          <w:sz w:val="24"/>
          <w:szCs w:val="24"/>
        </w:rPr>
        <w:t>rights of the citizenry</w:t>
      </w:r>
      <w:r>
        <w:rPr>
          <w:rStyle w:val="FootnoteReference"/>
          <w:rFonts w:ascii="Times New Roman" w:eastAsia="Times New Roman" w:hAnsi="Times New Roman" w:cs="Times New Roman"/>
          <w:sz w:val="24"/>
          <w:szCs w:val="24"/>
        </w:rPr>
        <w:footnoteReference w:id="1"/>
      </w:r>
      <w:r w:rsidRPr="00F030FF">
        <w:rPr>
          <w:rFonts w:ascii="Times New Roman" w:eastAsia="Times New Roman" w:hAnsi="Times New Roman" w:cs="Times New Roman"/>
          <w:sz w:val="24"/>
          <w:szCs w:val="24"/>
        </w:rPr>
        <w:t>. In an effort to effectively perform these roles,</w:t>
      </w:r>
      <w:r w:rsidRPr="00F030FF">
        <w:rPr>
          <w:rFonts w:ascii="Times New Roman" w:hAnsi="Times New Roman" w:cs="Times New Roman"/>
          <w:sz w:val="24"/>
          <w:szCs w:val="24"/>
        </w:rPr>
        <w:t xml:space="preserve"> the</w:t>
      </w:r>
      <w:r w:rsidR="003B1053" w:rsidRPr="00F030FF">
        <w:rPr>
          <w:rFonts w:ascii="Times New Roman" w:hAnsi="Times New Roman" w:cs="Times New Roman"/>
          <w:sz w:val="24"/>
          <w:szCs w:val="24"/>
        </w:rPr>
        <w:t xml:space="preserve"> legislature </w:t>
      </w:r>
      <w:r w:rsidRPr="00F030FF">
        <w:rPr>
          <w:rFonts w:ascii="Times New Roman" w:hAnsi="Times New Roman" w:cs="Times New Roman"/>
          <w:sz w:val="24"/>
          <w:szCs w:val="24"/>
        </w:rPr>
        <w:t xml:space="preserve">created the </w:t>
      </w:r>
      <w:r w:rsidR="00494B26">
        <w:rPr>
          <w:rFonts w:ascii="Times New Roman" w:hAnsi="Times New Roman" w:cs="Times New Roman"/>
          <w:sz w:val="24"/>
          <w:szCs w:val="24"/>
        </w:rPr>
        <w:t xml:space="preserve">Senate </w:t>
      </w:r>
      <w:r w:rsidRPr="00F030FF">
        <w:rPr>
          <w:rFonts w:ascii="Times New Roman" w:hAnsi="Times New Roman" w:cs="Times New Roman"/>
          <w:sz w:val="24"/>
          <w:szCs w:val="24"/>
        </w:rPr>
        <w:t>Committee on Ethics, Privileges and Public Petitions</w:t>
      </w:r>
      <w:r>
        <w:rPr>
          <w:rStyle w:val="FootnoteReference"/>
          <w:rFonts w:ascii="Times New Roman" w:hAnsi="Times New Roman" w:cs="Times New Roman"/>
          <w:sz w:val="24"/>
          <w:szCs w:val="24"/>
        </w:rPr>
        <w:footnoteReference w:id="2"/>
      </w:r>
      <w:r w:rsidR="004912E6">
        <w:rPr>
          <w:rFonts w:ascii="Times New Roman" w:hAnsi="Times New Roman" w:cs="Times New Roman"/>
          <w:sz w:val="24"/>
          <w:szCs w:val="24"/>
        </w:rPr>
        <w:t xml:space="preserve">. This </w:t>
      </w:r>
      <w:r w:rsidRPr="00F030FF">
        <w:rPr>
          <w:rFonts w:ascii="Times New Roman" w:hAnsi="Times New Roman" w:cs="Times New Roman"/>
          <w:sz w:val="24"/>
          <w:szCs w:val="24"/>
        </w:rPr>
        <w:t xml:space="preserve">Committee </w:t>
      </w:r>
      <w:r w:rsidR="000712B8" w:rsidRPr="00F030FF">
        <w:rPr>
          <w:rFonts w:ascii="Times New Roman" w:hAnsi="Times New Roman" w:cs="Times New Roman"/>
          <w:sz w:val="24"/>
          <w:szCs w:val="24"/>
        </w:rPr>
        <w:t>is tasked with</w:t>
      </w:r>
      <w:r w:rsidR="00F030FF">
        <w:rPr>
          <w:rFonts w:ascii="Times New Roman" w:hAnsi="Times New Roman" w:cs="Times New Roman"/>
          <w:sz w:val="24"/>
          <w:szCs w:val="24"/>
        </w:rPr>
        <w:t xml:space="preserve"> the responsibility of</w:t>
      </w:r>
      <w:r w:rsidR="000712B8" w:rsidRPr="00F030FF">
        <w:rPr>
          <w:rFonts w:ascii="Times New Roman" w:hAnsi="Times New Roman" w:cs="Times New Roman"/>
          <w:sz w:val="24"/>
          <w:szCs w:val="24"/>
        </w:rPr>
        <w:t xml:space="preserve"> addressing issues surrounding ethical conduct, disciplinary matters, public grievances, and the overall in</w:t>
      </w:r>
      <w:r w:rsidR="00F227E2">
        <w:rPr>
          <w:rFonts w:ascii="Times New Roman" w:hAnsi="Times New Roman" w:cs="Times New Roman"/>
          <w:sz w:val="24"/>
          <w:szCs w:val="24"/>
        </w:rPr>
        <w:t>tegrity of the Senate</w:t>
      </w:r>
      <w:r>
        <w:rPr>
          <w:rStyle w:val="FootnoteReference"/>
          <w:rFonts w:ascii="Times New Roman" w:hAnsi="Times New Roman" w:cs="Times New Roman"/>
          <w:sz w:val="24"/>
          <w:szCs w:val="24"/>
        </w:rPr>
        <w:footnoteReference w:id="3"/>
      </w:r>
      <w:r w:rsidR="000712B8" w:rsidRPr="00F030FF">
        <w:rPr>
          <w:rFonts w:ascii="Times New Roman" w:hAnsi="Times New Roman" w:cs="Times New Roman"/>
          <w:sz w:val="24"/>
          <w:szCs w:val="24"/>
        </w:rPr>
        <w:t xml:space="preserve">. Its </w:t>
      </w:r>
      <w:r w:rsidR="00F030FF">
        <w:rPr>
          <w:rFonts w:ascii="Times New Roman" w:hAnsi="Times New Roman" w:cs="Times New Roman"/>
          <w:sz w:val="24"/>
          <w:szCs w:val="24"/>
        </w:rPr>
        <w:t xml:space="preserve">core </w:t>
      </w:r>
      <w:r w:rsidR="000712B8" w:rsidRPr="00F030FF">
        <w:rPr>
          <w:rFonts w:ascii="Times New Roman" w:hAnsi="Times New Roman" w:cs="Times New Roman"/>
          <w:sz w:val="24"/>
          <w:szCs w:val="24"/>
        </w:rPr>
        <w:t>responsibilities include investigating allegations of misconduct by lawmakers, ensuring adherence to parliamentary privileges, and providing a platform for citizens to voice complaints and seek redress. However, like many legislative committees, it faces numerous challenges that hinder its effectiveness.</w:t>
      </w:r>
    </w:p>
    <w:p w:rsidR="00743EA3" w:rsidRDefault="005104B5" w:rsidP="00C243EC">
      <w:pPr>
        <w:pStyle w:val="my-0"/>
        <w:spacing w:line="360" w:lineRule="auto"/>
        <w:jc w:val="both"/>
      </w:pPr>
      <w:r w:rsidRPr="00F030FF">
        <w:t>The Committee</w:t>
      </w:r>
      <w:r w:rsidR="00F37C36">
        <w:t>’s</w:t>
      </w:r>
      <w:r w:rsidRPr="00F030FF">
        <w:t xml:space="preserve"> </w:t>
      </w:r>
      <w:r w:rsidR="00F37C36">
        <w:t>effectiveness</w:t>
      </w:r>
      <w:r w:rsidRPr="00F030FF">
        <w:t xml:space="preserve"> is significantly h</w:t>
      </w:r>
      <w:r w:rsidR="00F030FF">
        <w:t>indered by institutional barriers</w:t>
      </w:r>
      <w:r w:rsidRPr="00F030FF">
        <w:t xml:space="preserve">, including the </w:t>
      </w:r>
      <w:r w:rsidR="00224A8D">
        <w:t xml:space="preserve">volume of work, </w:t>
      </w:r>
      <w:r w:rsidRPr="00F030FF">
        <w:t xml:space="preserve">lack of independence, insufficient resources, weak enforcement mechanisms, and political interference. </w:t>
      </w:r>
      <w:r w:rsidR="00283524" w:rsidRPr="00F030FF">
        <w:t xml:space="preserve">Understanding and addressing these challenges is critical to fostering a more ethical, transparent, and responsive National Assembly, thereby strengthening Nigeria's democracy and governance. </w:t>
      </w:r>
      <w:r w:rsidRPr="00F030FF">
        <w:t xml:space="preserve">Addressing these challenges requires reforms to strengthen the Committee's autonomy, improve its resource base, streamline </w:t>
      </w:r>
      <w:r w:rsidR="00F030FF">
        <w:t xml:space="preserve">administrative </w:t>
      </w:r>
      <w:r w:rsidRPr="00F030FF">
        <w:t>processes, and build its members' capacity. Without these changes, the Committee will struggle to fulfil its critical role in ensuring accountability, ethical governance, and public participation in Nigeria's legislative process.</w:t>
      </w:r>
      <w:r w:rsidR="000712B8" w:rsidRPr="00F030FF">
        <w:t xml:space="preserve"> </w:t>
      </w:r>
      <w:r w:rsidR="007B29E4" w:rsidRPr="00743EA3">
        <w:t xml:space="preserve">This </w:t>
      </w:r>
      <w:r w:rsidR="00F37C36">
        <w:t>brief</w:t>
      </w:r>
      <w:r w:rsidR="007B29E4" w:rsidRPr="00743EA3">
        <w:t xml:space="preserve"> is significant for recommending reforms to strengthen its effectiveness, enhance public trust in legislative processes, and ensure that the Committee fulfils its mandate to protect citizens</w:t>
      </w:r>
      <w:r w:rsidRPr="00743EA3">
        <w:t>' rights and uphold legislative ethics</w:t>
      </w:r>
      <w:r>
        <w:t>.</w:t>
      </w:r>
      <w:r w:rsidRPr="00743EA3">
        <w:t xml:space="preserve"> </w:t>
      </w:r>
    </w:p>
    <w:p w:rsidR="00F37C36" w:rsidRPr="00743EA3" w:rsidRDefault="00F37C36" w:rsidP="00C243EC">
      <w:pPr>
        <w:pStyle w:val="my-0"/>
        <w:spacing w:line="360" w:lineRule="auto"/>
        <w:jc w:val="both"/>
      </w:pPr>
    </w:p>
    <w:p w:rsidR="0029366D" w:rsidRPr="00743EA3" w:rsidRDefault="005104B5" w:rsidP="00E61FFC">
      <w:pPr>
        <w:spacing w:before="100" w:beforeAutospacing="1" w:after="100" w:afterAutospacing="1" w:line="360" w:lineRule="auto"/>
        <w:jc w:val="both"/>
        <w:rPr>
          <w:b/>
        </w:rPr>
      </w:pPr>
      <w:r w:rsidRPr="00743EA3">
        <w:rPr>
          <w:rFonts w:ascii="Times New Roman" w:hAnsi="Times New Roman" w:cs="Times New Roman"/>
          <w:b/>
          <w:sz w:val="24"/>
          <w:szCs w:val="24"/>
        </w:rPr>
        <w:lastRenderedPageBreak/>
        <w:t>2. ME</w:t>
      </w:r>
      <w:r w:rsidR="00964DED">
        <w:rPr>
          <w:rFonts w:ascii="Times New Roman" w:hAnsi="Times New Roman" w:cs="Times New Roman"/>
          <w:b/>
          <w:sz w:val="24"/>
          <w:szCs w:val="24"/>
        </w:rPr>
        <w:t xml:space="preserve">ANING AND </w:t>
      </w:r>
      <w:r w:rsidR="007906EE">
        <w:rPr>
          <w:rFonts w:ascii="Times New Roman" w:hAnsi="Times New Roman" w:cs="Times New Roman"/>
          <w:b/>
          <w:sz w:val="24"/>
          <w:szCs w:val="24"/>
        </w:rPr>
        <w:t xml:space="preserve">MANDATE </w:t>
      </w:r>
      <w:r w:rsidR="007B29E4" w:rsidRPr="00743EA3">
        <w:rPr>
          <w:rFonts w:ascii="Times New Roman" w:hAnsi="Times New Roman" w:cs="Times New Roman"/>
          <w:b/>
          <w:sz w:val="24"/>
          <w:szCs w:val="24"/>
        </w:rPr>
        <w:t>OF THE</w:t>
      </w:r>
      <w:r w:rsidR="00C243EC">
        <w:rPr>
          <w:rFonts w:ascii="Times New Roman" w:hAnsi="Times New Roman" w:cs="Times New Roman"/>
          <w:b/>
          <w:sz w:val="24"/>
          <w:szCs w:val="24"/>
        </w:rPr>
        <w:t xml:space="preserve"> </w:t>
      </w:r>
      <w:r w:rsidR="007B29E4" w:rsidRPr="00743EA3">
        <w:rPr>
          <w:rFonts w:ascii="Times New Roman" w:hAnsi="Times New Roman" w:cs="Times New Roman"/>
          <w:b/>
          <w:sz w:val="24"/>
          <w:szCs w:val="24"/>
        </w:rPr>
        <w:t>COMMITTEE</w:t>
      </w:r>
      <w:r w:rsidR="000E20A5">
        <w:rPr>
          <w:rFonts w:ascii="Times New Roman" w:hAnsi="Times New Roman" w:cs="Times New Roman"/>
          <w:b/>
          <w:sz w:val="24"/>
          <w:szCs w:val="24"/>
        </w:rPr>
        <w:t xml:space="preserve"> </w:t>
      </w:r>
    </w:p>
    <w:p w:rsidR="0029366D" w:rsidRPr="0026374C" w:rsidRDefault="005104B5" w:rsidP="00743EA3">
      <w:pPr>
        <w:spacing w:before="100" w:beforeAutospacing="1" w:after="100" w:afterAutospacing="1" w:line="360" w:lineRule="auto"/>
        <w:jc w:val="both"/>
        <w:rPr>
          <w:rFonts w:ascii="Times New Roman" w:eastAsia="Times New Roman" w:hAnsi="Times New Roman" w:cs="Times New Roman"/>
          <w:sz w:val="24"/>
          <w:szCs w:val="24"/>
        </w:rPr>
      </w:pPr>
      <w:r w:rsidRPr="0026374C">
        <w:rPr>
          <w:rFonts w:ascii="Times New Roman" w:eastAsia="Times New Roman" w:hAnsi="Times New Roman" w:cs="Times New Roman"/>
          <w:sz w:val="24"/>
          <w:szCs w:val="24"/>
        </w:rPr>
        <w:t xml:space="preserve">The </w:t>
      </w:r>
      <w:r w:rsidR="00C243EC">
        <w:rPr>
          <w:rFonts w:ascii="Times New Roman" w:eastAsia="Times New Roman" w:hAnsi="Times New Roman" w:cs="Times New Roman"/>
          <w:sz w:val="24"/>
          <w:szCs w:val="24"/>
        </w:rPr>
        <w:t xml:space="preserve">Senate </w:t>
      </w:r>
      <w:r w:rsidR="00C243EC">
        <w:rPr>
          <w:rFonts w:ascii="Times New Roman" w:eastAsia="Times New Roman" w:hAnsi="Times New Roman" w:cs="Times New Roman"/>
          <w:bCs/>
          <w:sz w:val="24"/>
          <w:szCs w:val="24"/>
        </w:rPr>
        <w:t xml:space="preserve">Committee on Ethics, </w:t>
      </w:r>
      <w:r w:rsidRPr="0026374C">
        <w:rPr>
          <w:rFonts w:ascii="Times New Roman" w:eastAsia="Times New Roman" w:hAnsi="Times New Roman" w:cs="Times New Roman"/>
          <w:bCs/>
          <w:sz w:val="24"/>
          <w:szCs w:val="24"/>
        </w:rPr>
        <w:t>Privileges</w:t>
      </w:r>
      <w:r w:rsidR="00C243EC">
        <w:rPr>
          <w:rFonts w:ascii="Times New Roman" w:eastAsia="Times New Roman" w:hAnsi="Times New Roman" w:cs="Times New Roman"/>
          <w:bCs/>
          <w:sz w:val="24"/>
          <w:szCs w:val="24"/>
        </w:rPr>
        <w:t xml:space="preserve"> and Public Petitions</w:t>
      </w:r>
      <w:r w:rsidRPr="0026374C">
        <w:rPr>
          <w:rFonts w:ascii="Times New Roman" w:eastAsia="Times New Roman" w:hAnsi="Times New Roman" w:cs="Times New Roman"/>
          <w:sz w:val="24"/>
          <w:szCs w:val="24"/>
        </w:rPr>
        <w:t xml:space="preserve"> is a s</w:t>
      </w:r>
      <w:r w:rsidR="00882A22" w:rsidRPr="0026374C">
        <w:rPr>
          <w:rFonts w:ascii="Times New Roman" w:eastAsia="Times New Roman" w:hAnsi="Times New Roman" w:cs="Times New Roman"/>
          <w:sz w:val="24"/>
          <w:szCs w:val="24"/>
        </w:rPr>
        <w:t>pecial</w:t>
      </w:r>
      <w:r w:rsidRPr="0026374C">
        <w:rPr>
          <w:rFonts w:ascii="Times New Roman" w:eastAsia="Times New Roman" w:hAnsi="Times New Roman" w:cs="Times New Roman"/>
          <w:sz w:val="24"/>
          <w:szCs w:val="24"/>
        </w:rPr>
        <w:t xml:space="preserve"> committee </w:t>
      </w:r>
      <w:r w:rsidR="00743EA3">
        <w:rPr>
          <w:rFonts w:ascii="Times New Roman" w:eastAsia="Times New Roman" w:hAnsi="Times New Roman" w:cs="Times New Roman"/>
          <w:sz w:val="24"/>
          <w:szCs w:val="24"/>
        </w:rPr>
        <w:t xml:space="preserve">of the </w:t>
      </w:r>
      <w:r w:rsidRPr="0026374C">
        <w:rPr>
          <w:rFonts w:ascii="Times New Roman" w:eastAsia="Times New Roman" w:hAnsi="Times New Roman" w:cs="Times New Roman"/>
          <w:sz w:val="24"/>
          <w:szCs w:val="24"/>
        </w:rPr>
        <w:t>National Assembly tasked with</w:t>
      </w:r>
      <w:r w:rsidR="00743EA3">
        <w:rPr>
          <w:rFonts w:ascii="Times New Roman" w:eastAsia="Times New Roman" w:hAnsi="Times New Roman" w:cs="Times New Roman"/>
          <w:sz w:val="24"/>
          <w:szCs w:val="24"/>
        </w:rPr>
        <w:t xml:space="preserve"> </w:t>
      </w:r>
      <w:r w:rsidRPr="0026374C">
        <w:rPr>
          <w:rFonts w:ascii="Times New Roman" w:eastAsia="Times New Roman" w:hAnsi="Times New Roman" w:cs="Times New Roman"/>
          <w:sz w:val="24"/>
          <w:szCs w:val="24"/>
        </w:rPr>
        <w:t>overseeing the ethical conduct, privileges, and disciplinary matters of lawmakers, as well as handling public grievances and petitions. Its primary responsibilities include:</w:t>
      </w:r>
    </w:p>
    <w:p w:rsidR="0029366D" w:rsidRPr="0026374C" w:rsidRDefault="005104B5" w:rsidP="00743EA3">
      <w:pPr>
        <w:numPr>
          <w:ilvl w:val="0"/>
          <w:numId w:val="6"/>
        </w:numPr>
        <w:spacing w:before="100" w:beforeAutospacing="1" w:after="100" w:afterAutospacing="1" w:line="360" w:lineRule="auto"/>
        <w:jc w:val="both"/>
        <w:rPr>
          <w:rFonts w:ascii="Times New Roman" w:eastAsia="Times New Roman" w:hAnsi="Times New Roman" w:cs="Times New Roman"/>
          <w:sz w:val="24"/>
          <w:szCs w:val="24"/>
        </w:rPr>
      </w:pPr>
      <w:r w:rsidRPr="00224A8D">
        <w:rPr>
          <w:rFonts w:ascii="Times New Roman" w:eastAsia="Times New Roman" w:hAnsi="Times New Roman" w:cs="Times New Roman"/>
          <w:bCs/>
          <w:sz w:val="24"/>
          <w:szCs w:val="24"/>
        </w:rPr>
        <w:t>Maintaining Ethical Standards</w:t>
      </w:r>
      <w:r w:rsidRPr="0026374C">
        <w:rPr>
          <w:rFonts w:ascii="Times New Roman" w:eastAsia="Times New Roman" w:hAnsi="Times New Roman" w:cs="Times New Roman"/>
          <w:sz w:val="24"/>
          <w:szCs w:val="24"/>
        </w:rPr>
        <w:t>: Ensuring that members of the National Assembly adhere to codes of conduct and ethical standards in the discharge of their legislative duties</w:t>
      </w:r>
      <w:r>
        <w:rPr>
          <w:rStyle w:val="FootnoteReference"/>
          <w:rFonts w:ascii="Times New Roman" w:eastAsia="Times New Roman" w:hAnsi="Times New Roman" w:cs="Times New Roman"/>
          <w:sz w:val="24"/>
          <w:szCs w:val="24"/>
        </w:rPr>
        <w:footnoteReference w:id="4"/>
      </w:r>
      <w:r w:rsidRPr="0026374C">
        <w:rPr>
          <w:rFonts w:ascii="Times New Roman" w:eastAsia="Times New Roman" w:hAnsi="Times New Roman" w:cs="Times New Roman"/>
          <w:sz w:val="24"/>
          <w:szCs w:val="24"/>
        </w:rPr>
        <w:t>.</w:t>
      </w:r>
    </w:p>
    <w:p w:rsidR="0029366D" w:rsidRPr="0026374C" w:rsidRDefault="005104B5" w:rsidP="00743EA3">
      <w:pPr>
        <w:numPr>
          <w:ilvl w:val="0"/>
          <w:numId w:val="6"/>
        </w:numPr>
        <w:spacing w:before="100" w:beforeAutospacing="1" w:after="100" w:afterAutospacing="1" w:line="360" w:lineRule="auto"/>
        <w:jc w:val="both"/>
        <w:rPr>
          <w:rFonts w:ascii="Times New Roman" w:eastAsia="Times New Roman" w:hAnsi="Times New Roman" w:cs="Times New Roman"/>
          <w:sz w:val="24"/>
          <w:szCs w:val="24"/>
        </w:rPr>
      </w:pPr>
      <w:r w:rsidRPr="00224A8D">
        <w:rPr>
          <w:rFonts w:ascii="Times New Roman" w:eastAsia="Times New Roman" w:hAnsi="Times New Roman" w:cs="Times New Roman"/>
          <w:bCs/>
          <w:sz w:val="24"/>
          <w:szCs w:val="24"/>
        </w:rPr>
        <w:t>Protecting Legislative Privileges</w:t>
      </w:r>
      <w:r w:rsidRPr="0026374C">
        <w:rPr>
          <w:rFonts w:ascii="Times New Roman" w:eastAsia="Times New Roman" w:hAnsi="Times New Roman" w:cs="Times New Roman"/>
          <w:sz w:val="24"/>
          <w:szCs w:val="24"/>
        </w:rPr>
        <w:t>: Safeguarding the rights, immunities, and privileges of the legislature and its members from external interference or abuse</w:t>
      </w:r>
      <w:r>
        <w:rPr>
          <w:rStyle w:val="FootnoteReference"/>
          <w:rFonts w:ascii="Times New Roman" w:eastAsia="Times New Roman" w:hAnsi="Times New Roman" w:cs="Times New Roman"/>
          <w:sz w:val="24"/>
          <w:szCs w:val="24"/>
        </w:rPr>
        <w:footnoteReference w:id="5"/>
      </w:r>
      <w:r w:rsidRPr="0026374C">
        <w:rPr>
          <w:rFonts w:ascii="Times New Roman" w:eastAsia="Times New Roman" w:hAnsi="Times New Roman" w:cs="Times New Roman"/>
          <w:sz w:val="24"/>
          <w:szCs w:val="24"/>
        </w:rPr>
        <w:t>.</w:t>
      </w:r>
    </w:p>
    <w:p w:rsidR="0029366D" w:rsidRPr="0026374C" w:rsidRDefault="005104B5" w:rsidP="00743EA3">
      <w:pPr>
        <w:numPr>
          <w:ilvl w:val="0"/>
          <w:numId w:val="6"/>
        </w:numPr>
        <w:spacing w:before="100" w:beforeAutospacing="1" w:after="100" w:afterAutospacing="1" w:line="360" w:lineRule="auto"/>
        <w:jc w:val="both"/>
        <w:rPr>
          <w:rFonts w:ascii="Times New Roman" w:eastAsia="Times New Roman" w:hAnsi="Times New Roman" w:cs="Times New Roman"/>
          <w:sz w:val="24"/>
          <w:szCs w:val="24"/>
        </w:rPr>
      </w:pPr>
      <w:r w:rsidRPr="00224A8D">
        <w:rPr>
          <w:rFonts w:ascii="Times New Roman" w:eastAsia="Times New Roman" w:hAnsi="Times New Roman" w:cs="Times New Roman"/>
          <w:bCs/>
          <w:sz w:val="24"/>
          <w:szCs w:val="24"/>
        </w:rPr>
        <w:t>Addressing Public Petitions</w:t>
      </w:r>
      <w:r w:rsidRPr="0026374C">
        <w:rPr>
          <w:rFonts w:ascii="Times New Roman" w:eastAsia="Times New Roman" w:hAnsi="Times New Roman" w:cs="Times New Roman"/>
          <w:sz w:val="24"/>
          <w:szCs w:val="24"/>
        </w:rPr>
        <w:t>: Investigating and resolving complaints or grievances brought forward by members of the public against government institutions or officials</w:t>
      </w:r>
      <w:r>
        <w:rPr>
          <w:rStyle w:val="FootnoteReference"/>
          <w:rFonts w:ascii="Times New Roman" w:eastAsia="Times New Roman" w:hAnsi="Times New Roman" w:cs="Times New Roman"/>
          <w:sz w:val="24"/>
          <w:szCs w:val="24"/>
        </w:rPr>
        <w:footnoteReference w:id="6"/>
      </w:r>
      <w:r w:rsidRPr="0026374C">
        <w:rPr>
          <w:rFonts w:ascii="Times New Roman" w:eastAsia="Times New Roman" w:hAnsi="Times New Roman" w:cs="Times New Roman"/>
          <w:sz w:val="24"/>
          <w:szCs w:val="24"/>
        </w:rPr>
        <w:t>.</w:t>
      </w:r>
    </w:p>
    <w:p w:rsidR="00C47173" w:rsidRPr="0044299F" w:rsidRDefault="005104B5" w:rsidP="00C47173">
      <w:pPr>
        <w:pStyle w:val="NormalWeb"/>
        <w:spacing w:after="0" w:line="360" w:lineRule="auto"/>
        <w:jc w:val="both"/>
      </w:pPr>
      <w:r>
        <w:t>The C</w:t>
      </w:r>
      <w:r w:rsidR="0029366D" w:rsidRPr="0026374C">
        <w:t>ommittee serves as a watchdog of ethical governa</w:t>
      </w:r>
      <w:r>
        <w:t>nce within the Senate</w:t>
      </w:r>
      <w:r w:rsidR="0029366D" w:rsidRPr="0026374C">
        <w:t xml:space="preserve"> and as a bridge between the legislature and the public by providing an avenue for redress.</w:t>
      </w:r>
      <w:r w:rsidR="00743EA3">
        <w:t xml:space="preserve"> </w:t>
      </w:r>
      <w:r w:rsidR="00341873">
        <w:t>The Committee, however, is unique in that it acts as an ombudsman and an Alternative Dispute Resolution System, established to support the democratic process by ensuring that the yearnings and aspirations of the citizenry are well protected and not abused.</w:t>
      </w:r>
      <w:r>
        <w:t xml:space="preserve"> </w:t>
      </w:r>
      <w:r w:rsidR="00283524" w:rsidRPr="00F030FF">
        <w:t>Addres</w:t>
      </w:r>
      <w:r w:rsidR="004B0161">
        <w:t>sing the C</w:t>
      </w:r>
      <w:r w:rsidR="00743EA3">
        <w:t>ommittee's challenges,</w:t>
      </w:r>
      <w:r w:rsidR="004B0161">
        <w:t xml:space="preserve"> which is the crux of this research,</w:t>
      </w:r>
      <w:r w:rsidR="00743EA3">
        <w:t xml:space="preserve"> </w:t>
      </w:r>
      <w:r w:rsidR="00283524" w:rsidRPr="00F030FF">
        <w:t>is not only critical for restoring public trust but also for ensuring that the legislature fulfils its mandate as a representative and accountable institution.</w:t>
      </w:r>
      <w:r w:rsidR="00283524" w:rsidRPr="007B29E4">
        <w:t xml:space="preserve"> </w:t>
      </w:r>
    </w:p>
    <w:p w:rsidR="0044299F" w:rsidRPr="0044299F" w:rsidRDefault="005104B5" w:rsidP="0044299F">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Summary Table: Mandate </w:t>
      </w:r>
      <w:r w:rsidRPr="00E6015B">
        <w:rPr>
          <w:rFonts w:ascii="Times New Roman" w:eastAsia="Times New Roman" w:hAnsi="Times New Roman" w:cs="Times New Roman"/>
          <w:b/>
          <w:bCs/>
          <w:sz w:val="24"/>
          <w:szCs w:val="24"/>
        </w:rPr>
        <w:t>of the Committee</w:t>
      </w:r>
    </w:p>
    <w:tbl>
      <w:tblPr>
        <w:tblStyle w:val="TableGrid"/>
        <w:tblW w:w="0" w:type="auto"/>
        <w:tblLook w:val="04A0" w:firstRow="1" w:lastRow="0" w:firstColumn="1" w:lastColumn="0" w:noHBand="0" w:noVBand="1"/>
      </w:tblPr>
      <w:tblGrid>
        <w:gridCol w:w="2972"/>
        <w:gridCol w:w="6378"/>
      </w:tblGrid>
      <w:tr w:rsidR="00B26102" w:rsidTr="0044299F">
        <w:tc>
          <w:tcPr>
            <w:tcW w:w="2972" w:type="dxa"/>
          </w:tcPr>
          <w:p w:rsidR="0044299F" w:rsidRDefault="005104B5" w:rsidP="00743EA3">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Area of Impact</w:t>
            </w:r>
          </w:p>
        </w:tc>
        <w:tc>
          <w:tcPr>
            <w:tcW w:w="6378" w:type="dxa"/>
          </w:tcPr>
          <w:p w:rsidR="0044299F" w:rsidRDefault="005104B5" w:rsidP="00743EA3">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Description</w:t>
            </w:r>
          </w:p>
        </w:tc>
      </w:tr>
      <w:tr w:rsidR="00B26102" w:rsidTr="0044299F">
        <w:tc>
          <w:tcPr>
            <w:tcW w:w="2972" w:type="dxa"/>
          </w:tcPr>
          <w:p w:rsidR="0044299F" w:rsidRDefault="005104B5" w:rsidP="0044299F">
            <w:pPr>
              <w:spacing w:before="100" w:beforeAutospacing="1" w:after="100" w:afterAutospacing="1" w:line="360" w:lineRule="auto"/>
              <w:jc w:val="both"/>
              <w:rPr>
                <w:rFonts w:ascii="Times New Roman" w:eastAsia="Times New Roman" w:hAnsi="Times New Roman" w:cs="Times New Roman"/>
                <w:sz w:val="24"/>
                <w:szCs w:val="24"/>
              </w:rPr>
            </w:pPr>
            <w:r w:rsidRPr="00E6015B">
              <w:rPr>
                <w:rFonts w:ascii="Times New Roman" w:eastAsia="Times New Roman" w:hAnsi="Times New Roman" w:cs="Times New Roman"/>
                <w:sz w:val="24"/>
                <w:szCs w:val="24"/>
              </w:rPr>
              <w:t>Legislative Oversight</w:t>
            </w:r>
          </w:p>
        </w:tc>
        <w:tc>
          <w:tcPr>
            <w:tcW w:w="6378" w:type="dxa"/>
          </w:tcPr>
          <w:p w:rsidR="0044299F" w:rsidRDefault="005104B5" w:rsidP="0044299F">
            <w:pPr>
              <w:spacing w:before="100" w:beforeAutospacing="1" w:after="100" w:afterAutospacing="1" w:line="360" w:lineRule="auto"/>
              <w:jc w:val="both"/>
              <w:rPr>
                <w:rFonts w:ascii="Times New Roman" w:eastAsia="Times New Roman" w:hAnsi="Times New Roman" w:cs="Times New Roman"/>
                <w:sz w:val="24"/>
                <w:szCs w:val="24"/>
              </w:rPr>
            </w:pPr>
            <w:r w:rsidRPr="00E6015B">
              <w:rPr>
                <w:rFonts w:ascii="Times New Roman" w:eastAsia="Times New Roman" w:hAnsi="Times New Roman" w:cs="Times New Roman"/>
                <w:sz w:val="24"/>
                <w:szCs w:val="24"/>
              </w:rPr>
              <w:t>Investigates government agencies, holds public authorities accountable</w:t>
            </w:r>
          </w:p>
        </w:tc>
      </w:tr>
      <w:tr w:rsidR="00B26102" w:rsidTr="0044299F">
        <w:tc>
          <w:tcPr>
            <w:tcW w:w="2972" w:type="dxa"/>
          </w:tcPr>
          <w:p w:rsidR="0044299F" w:rsidRDefault="005104B5" w:rsidP="0044299F">
            <w:pPr>
              <w:spacing w:before="100" w:beforeAutospacing="1" w:after="100" w:afterAutospacing="1" w:line="360" w:lineRule="auto"/>
              <w:jc w:val="both"/>
              <w:rPr>
                <w:rFonts w:ascii="Times New Roman" w:eastAsia="Times New Roman" w:hAnsi="Times New Roman" w:cs="Times New Roman"/>
                <w:sz w:val="24"/>
                <w:szCs w:val="24"/>
              </w:rPr>
            </w:pPr>
            <w:r w:rsidRPr="00E6015B">
              <w:rPr>
                <w:rFonts w:ascii="Times New Roman" w:eastAsia="Times New Roman" w:hAnsi="Times New Roman" w:cs="Times New Roman"/>
                <w:sz w:val="24"/>
                <w:szCs w:val="24"/>
              </w:rPr>
              <w:t>Citizen Engagement</w:t>
            </w:r>
          </w:p>
        </w:tc>
        <w:tc>
          <w:tcPr>
            <w:tcW w:w="6378" w:type="dxa"/>
          </w:tcPr>
          <w:p w:rsidR="0044299F" w:rsidRDefault="005104B5" w:rsidP="0044299F">
            <w:pPr>
              <w:spacing w:before="100" w:beforeAutospacing="1" w:after="100" w:afterAutospacing="1" w:line="360" w:lineRule="auto"/>
              <w:jc w:val="both"/>
              <w:rPr>
                <w:rFonts w:ascii="Times New Roman" w:eastAsia="Times New Roman" w:hAnsi="Times New Roman" w:cs="Times New Roman"/>
                <w:sz w:val="24"/>
                <w:szCs w:val="24"/>
              </w:rPr>
            </w:pPr>
            <w:r w:rsidRPr="00E6015B">
              <w:rPr>
                <w:rFonts w:ascii="Times New Roman" w:eastAsia="Times New Roman" w:hAnsi="Times New Roman" w:cs="Times New Roman"/>
                <w:sz w:val="24"/>
                <w:szCs w:val="24"/>
              </w:rPr>
              <w:t>Provides an accessible, cost-free platform for public grievances</w:t>
            </w:r>
          </w:p>
        </w:tc>
      </w:tr>
      <w:tr w:rsidR="00B26102" w:rsidTr="0044299F">
        <w:tc>
          <w:tcPr>
            <w:tcW w:w="2972" w:type="dxa"/>
          </w:tcPr>
          <w:p w:rsidR="0044299F" w:rsidRDefault="005104B5" w:rsidP="0044299F">
            <w:pPr>
              <w:spacing w:before="100" w:beforeAutospacing="1" w:after="100" w:afterAutospacing="1" w:line="360" w:lineRule="auto"/>
              <w:jc w:val="both"/>
              <w:rPr>
                <w:rFonts w:ascii="Times New Roman" w:eastAsia="Times New Roman" w:hAnsi="Times New Roman" w:cs="Times New Roman"/>
                <w:sz w:val="24"/>
                <w:szCs w:val="24"/>
              </w:rPr>
            </w:pPr>
            <w:r w:rsidRPr="00E6015B">
              <w:rPr>
                <w:rFonts w:ascii="Times New Roman" w:eastAsia="Times New Roman" w:hAnsi="Times New Roman" w:cs="Times New Roman"/>
                <w:sz w:val="24"/>
                <w:szCs w:val="24"/>
              </w:rPr>
              <w:t>Dispute Resolution</w:t>
            </w:r>
          </w:p>
        </w:tc>
        <w:tc>
          <w:tcPr>
            <w:tcW w:w="6378" w:type="dxa"/>
          </w:tcPr>
          <w:p w:rsidR="0044299F" w:rsidRDefault="005104B5" w:rsidP="0044299F">
            <w:pPr>
              <w:spacing w:before="100" w:beforeAutospacing="1" w:after="100" w:afterAutospacing="1" w:line="360" w:lineRule="auto"/>
              <w:jc w:val="both"/>
              <w:rPr>
                <w:rFonts w:ascii="Times New Roman" w:eastAsia="Times New Roman" w:hAnsi="Times New Roman" w:cs="Times New Roman"/>
                <w:sz w:val="24"/>
                <w:szCs w:val="24"/>
              </w:rPr>
            </w:pPr>
            <w:r w:rsidRPr="00E6015B">
              <w:rPr>
                <w:rFonts w:ascii="Times New Roman" w:eastAsia="Times New Roman" w:hAnsi="Times New Roman" w:cs="Times New Roman"/>
                <w:sz w:val="24"/>
                <w:szCs w:val="24"/>
              </w:rPr>
              <w:t>Offers redress outside the formal court system, resolving disputes efficiently</w:t>
            </w:r>
          </w:p>
        </w:tc>
      </w:tr>
      <w:tr w:rsidR="00B26102" w:rsidTr="0044299F">
        <w:tc>
          <w:tcPr>
            <w:tcW w:w="2972" w:type="dxa"/>
          </w:tcPr>
          <w:p w:rsidR="0044299F" w:rsidRDefault="005104B5" w:rsidP="0044299F">
            <w:pPr>
              <w:spacing w:before="100" w:beforeAutospacing="1" w:after="100" w:afterAutospacing="1" w:line="360" w:lineRule="auto"/>
              <w:jc w:val="both"/>
              <w:rPr>
                <w:rFonts w:ascii="Times New Roman" w:eastAsia="Times New Roman" w:hAnsi="Times New Roman" w:cs="Times New Roman"/>
                <w:sz w:val="24"/>
                <w:szCs w:val="24"/>
              </w:rPr>
            </w:pPr>
            <w:r w:rsidRPr="00E6015B">
              <w:rPr>
                <w:rFonts w:ascii="Times New Roman" w:eastAsia="Times New Roman" w:hAnsi="Times New Roman" w:cs="Times New Roman"/>
                <w:sz w:val="24"/>
                <w:szCs w:val="24"/>
              </w:rPr>
              <w:lastRenderedPageBreak/>
              <w:t>Ethics and Privileges Enforcement</w:t>
            </w:r>
          </w:p>
        </w:tc>
        <w:tc>
          <w:tcPr>
            <w:tcW w:w="6378" w:type="dxa"/>
          </w:tcPr>
          <w:p w:rsidR="0044299F" w:rsidRDefault="005104B5" w:rsidP="0044299F">
            <w:pPr>
              <w:spacing w:before="100" w:beforeAutospacing="1" w:after="100" w:afterAutospacing="1" w:line="360" w:lineRule="auto"/>
              <w:jc w:val="both"/>
              <w:rPr>
                <w:rFonts w:ascii="Times New Roman" w:eastAsia="Times New Roman" w:hAnsi="Times New Roman" w:cs="Times New Roman"/>
                <w:sz w:val="24"/>
                <w:szCs w:val="24"/>
              </w:rPr>
            </w:pPr>
            <w:r w:rsidRPr="00E6015B">
              <w:rPr>
                <w:rFonts w:ascii="Times New Roman" w:eastAsia="Times New Roman" w:hAnsi="Times New Roman" w:cs="Times New Roman"/>
                <w:sz w:val="24"/>
                <w:szCs w:val="24"/>
              </w:rPr>
              <w:t>Maintains standards of conduct and discipline among legislators</w:t>
            </w:r>
          </w:p>
        </w:tc>
      </w:tr>
      <w:tr w:rsidR="00B26102" w:rsidTr="0044299F">
        <w:tc>
          <w:tcPr>
            <w:tcW w:w="2972" w:type="dxa"/>
          </w:tcPr>
          <w:p w:rsidR="0044299F" w:rsidRPr="00E6015B" w:rsidRDefault="005104B5" w:rsidP="0044299F">
            <w:pPr>
              <w:spacing w:before="100" w:beforeAutospacing="1" w:after="100" w:afterAutospacing="1" w:line="360" w:lineRule="auto"/>
              <w:jc w:val="both"/>
              <w:rPr>
                <w:rFonts w:ascii="Times New Roman" w:eastAsia="Times New Roman" w:hAnsi="Times New Roman" w:cs="Times New Roman"/>
                <w:sz w:val="24"/>
                <w:szCs w:val="24"/>
              </w:rPr>
            </w:pPr>
            <w:r w:rsidRPr="00E6015B">
              <w:rPr>
                <w:rFonts w:ascii="Times New Roman" w:eastAsia="Times New Roman" w:hAnsi="Times New Roman" w:cs="Times New Roman"/>
                <w:sz w:val="24"/>
                <w:szCs w:val="24"/>
              </w:rPr>
              <w:t>Policy Influence</w:t>
            </w:r>
          </w:p>
        </w:tc>
        <w:tc>
          <w:tcPr>
            <w:tcW w:w="6378" w:type="dxa"/>
          </w:tcPr>
          <w:p w:rsidR="0044299F" w:rsidRDefault="005104B5" w:rsidP="0044299F">
            <w:pPr>
              <w:spacing w:before="100" w:beforeAutospacing="1" w:after="100" w:afterAutospacing="1" w:line="360" w:lineRule="auto"/>
              <w:jc w:val="both"/>
              <w:rPr>
                <w:rFonts w:ascii="Times New Roman" w:eastAsia="Times New Roman" w:hAnsi="Times New Roman" w:cs="Times New Roman"/>
                <w:sz w:val="24"/>
                <w:szCs w:val="24"/>
              </w:rPr>
            </w:pPr>
            <w:r w:rsidRPr="00E6015B">
              <w:rPr>
                <w:rFonts w:ascii="Times New Roman" w:eastAsia="Times New Roman" w:hAnsi="Times New Roman" w:cs="Times New Roman"/>
                <w:sz w:val="24"/>
                <w:szCs w:val="24"/>
              </w:rPr>
              <w:t>Informs policy and administrative reforms through recommendations</w:t>
            </w:r>
          </w:p>
        </w:tc>
      </w:tr>
      <w:tr w:rsidR="00B26102" w:rsidTr="0044299F">
        <w:tc>
          <w:tcPr>
            <w:tcW w:w="2972" w:type="dxa"/>
          </w:tcPr>
          <w:p w:rsidR="0044299F" w:rsidRPr="00E6015B" w:rsidRDefault="005104B5" w:rsidP="0044299F">
            <w:pPr>
              <w:spacing w:before="100" w:beforeAutospacing="1" w:after="100" w:afterAutospacing="1" w:line="360" w:lineRule="auto"/>
              <w:jc w:val="both"/>
              <w:rPr>
                <w:rFonts w:ascii="Times New Roman" w:eastAsia="Times New Roman" w:hAnsi="Times New Roman" w:cs="Times New Roman"/>
                <w:sz w:val="24"/>
                <w:szCs w:val="24"/>
              </w:rPr>
            </w:pPr>
            <w:r w:rsidRPr="00E6015B">
              <w:rPr>
                <w:rFonts w:ascii="Times New Roman" w:eastAsia="Times New Roman" w:hAnsi="Times New Roman" w:cs="Times New Roman"/>
                <w:sz w:val="24"/>
                <w:szCs w:val="24"/>
              </w:rPr>
              <w:t>Public Awareness and Transparency</w:t>
            </w:r>
          </w:p>
        </w:tc>
        <w:tc>
          <w:tcPr>
            <w:tcW w:w="6378" w:type="dxa"/>
          </w:tcPr>
          <w:p w:rsidR="0044299F" w:rsidRDefault="005104B5" w:rsidP="0044299F">
            <w:pPr>
              <w:spacing w:before="100" w:beforeAutospacing="1" w:after="100" w:afterAutospacing="1" w:line="360" w:lineRule="auto"/>
              <w:jc w:val="both"/>
              <w:rPr>
                <w:rFonts w:ascii="Times New Roman" w:eastAsia="Times New Roman" w:hAnsi="Times New Roman" w:cs="Times New Roman"/>
                <w:sz w:val="24"/>
                <w:szCs w:val="24"/>
              </w:rPr>
            </w:pPr>
            <w:r w:rsidRPr="00E6015B">
              <w:rPr>
                <w:rFonts w:ascii="Times New Roman" w:eastAsia="Times New Roman" w:hAnsi="Times New Roman" w:cs="Times New Roman"/>
                <w:sz w:val="24"/>
                <w:szCs w:val="24"/>
              </w:rPr>
              <w:t>Enhances understanding and trust in legislative processes</w:t>
            </w:r>
          </w:p>
        </w:tc>
      </w:tr>
    </w:tbl>
    <w:p w:rsidR="0029366D" w:rsidRPr="00743EA3" w:rsidRDefault="005104B5" w:rsidP="00E61FFC">
      <w:pPr>
        <w:spacing w:before="100" w:beforeAutospacing="1" w:after="100" w:afterAutospacing="1" w:line="360" w:lineRule="auto"/>
        <w:jc w:val="both"/>
        <w:rPr>
          <w:rFonts w:ascii="Times New Roman" w:eastAsia="Times New Roman" w:hAnsi="Times New Roman" w:cs="Times New Roman"/>
          <w:b/>
          <w:sz w:val="24"/>
          <w:szCs w:val="24"/>
        </w:rPr>
      </w:pPr>
      <w:r w:rsidRPr="00743EA3">
        <w:rPr>
          <w:rFonts w:ascii="Times New Roman" w:eastAsia="Times New Roman" w:hAnsi="Times New Roman" w:cs="Times New Roman"/>
          <w:b/>
          <w:sz w:val="24"/>
          <w:szCs w:val="24"/>
        </w:rPr>
        <w:t>3. EXISTING LEGAL FRAMEWORK</w:t>
      </w:r>
    </w:p>
    <w:p w:rsidR="007754CF" w:rsidRDefault="005104B5" w:rsidP="007754CF">
      <w:pPr>
        <w:pStyle w:val="ListParagraph"/>
        <w:numPr>
          <w:ilvl w:val="0"/>
          <w:numId w:val="7"/>
        </w:num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Constitution of the Federal Republic of Nigeria, Cap C23 Laws of the Federation of Nigeria, 2004</w:t>
      </w:r>
    </w:p>
    <w:p w:rsidR="00726858" w:rsidRPr="000534ED" w:rsidRDefault="00F37C36" w:rsidP="00341873">
      <w:pPr>
        <w:spacing w:after="0" w:line="360" w:lineRule="auto"/>
        <w:jc w:val="both"/>
        <w:rPr>
          <w:rFonts w:ascii="Times New Roman" w:hAnsi="Times New Roman" w:cs="Times New Roman"/>
          <w:sz w:val="24"/>
          <w:szCs w:val="24"/>
        </w:rPr>
      </w:pPr>
      <w:r>
        <w:rPr>
          <w:rStyle w:val="Strong"/>
          <w:rFonts w:ascii="Times New Roman" w:hAnsi="Times New Roman" w:cs="Times New Roman"/>
          <w:b w:val="0"/>
          <w:bCs w:val="0"/>
          <w:sz w:val="24"/>
          <w:szCs w:val="24"/>
        </w:rPr>
        <w:t>T</w:t>
      </w:r>
      <w:r w:rsidR="005104B5" w:rsidRPr="000534ED">
        <w:rPr>
          <w:rStyle w:val="Strong"/>
          <w:rFonts w:ascii="Times New Roman" w:hAnsi="Times New Roman" w:cs="Times New Roman"/>
          <w:b w:val="0"/>
          <w:bCs w:val="0"/>
          <w:sz w:val="24"/>
          <w:szCs w:val="24"/>
        </w:rPr>
        <w:t>he Constitution</w:t>
      </w:r>
      <w:r w:rsidR="005104B5" w:rsidRPr="000534ED">
        <w:rPr>
          <w:rFonts w:ascii="Times New Roman" w:hAnsi="Times New Roman" w:cs="Times New Roman"/>
          <w:b/>
          <w:bCs/>
          <w:sz w:val="24"/>
          <w:szCs w:val="24"/>
        </w:rPr>
        <w:t xml:space="preserve"> </w:t>
      </w:r>
      <w:r w:rsidR="005104B5" w:rsidRPr="000534ED">
        <w:rPr>
          <w:rFonts w:ascii="Times New Roman" w:hAnsi="Times New Roman" w:cs="Times New Roman"/>
          <w:sz w:val="24"/>
          <w:szCs w:val="24"/>
        </w:rPr>
        <w:t>empowers</w:t>
      </w:r>
      <w:r w:rsidR="00586CAA">
        <w:rPr>
          <w:rFonts w:ascii="Times New Roman" w:hAnsi="Times New Roman" w:cs="Times New Roman"/>
          <w:sz w:val="24"/>
          <w:szCs w:val="24"/>
        </w:rPr>
        <w:t xml:space="preserve"> each Chamber of</w:t>
      </w:r>
      <w:r w:rsidR="005104B5" w:rsidRPr="000534ED">
        <w:rPr>
          <w:rFonts w:ascii="Times New Roman" w:hAnsi="Times New Roman" w:cs="Times New Roman"/>
          <w:sz w:val="24"/>
          <w:szCs w:val="24"/>
        </w:rPr>
        <w:t xml:space="preserve"> the National Assembly to create committees of its members and delegate functions to them. This includes appointing committees for special or ge</w:t>
      </w:r>
      <w:r w:rsidR="006B5F6E">
        <w:rPr>
          <w:rFonts w:ascii="Times New Roman" w:hAnsi="Times New Roman" w:cs="Times New Roman"/>
          <w:sz w:val="24"/>
          <w:szCs w:val="24"/>
        </w:rPr>
        <w:t>neral purposes that the Chamber</w:t>
      </w:r>
      <w:r w:rsidR="005104B5" w:rsidRPr="000534ED">
        <w:rPr>
          <w:rFonts w:ascii="Times New Roman" w:hAnsi="Times New Roman" w:cs="Times New Roman"/>
          <w:sz w:val="24"/>
          <w:szCs w:val="24"/>
        </w:rPr>
        <w:t xml:space="preserve"> believes would be better regulated and managed by such committees.</w:t>
      </w:r>
      <w:r>
        <w:rPr>
          <w:rStyle w:val="FootnoteReference"/>
          <w:rFonts w:ascii="Times New Roman" w:hAnsi="Times New Roman" w:cs="Times New Roman"/>
          <w:sz w:val="24"/>
          <w:szCs w:val="24"/>
        </w:rPr>
        <w:footnoteReference w:id="7"/>
      </w:r>
      <w:r w:rsidR="005104B5" w:rsidRPr="000534ED">
        <w:rPr>
          <w:rFonts w:ascii="Times New Roman" w:hAnsi="Times New Roman" w:cs="Times New Roman"/>
          <w:sz w:val="24"/>
          <w:szCs w:val="24"/>
        </w:rPr>
        <w:t xml:space="preserve"> </w:t>
      </w:r>
      <w:r>
        <w:rPr>
          <w:rFonts w:ascii="Times New Roman" w:hAnsi="Times New Roman" w:cs="Times New Roman"/>
          <w:sz w:val="24"/>
          <w:szCs w:val="24"/>
        </w:rPr>
        <w:t>T</w:t>
      </w:r>
      <w:r w:rsidR="005104B5" w:rsidRPr="00E404FA">
        <w:rPr>
          <w:rFonts w:ascii="Times New Roman" w:hAnsi="Times New Roman" w:cs="Times New Roman"/>
          <w:sz w:val="24"/>
          <w:szCs w:val="24"/>
        </w:rPr>
        <w:t xml:space="preserve">he Constitution </w:t>
      </w:r>
      <w:r>
        <w:rPr>
          <w:rFonts w:ascii="Times New Roman" w:hAnsi="Times New Roman" w:cs="Times New Roman"/>
          <w:sz w:val="24"/>
          <w:szCs w:val="24"/>
        </w:rPr>
        <w:t xml:space="preserve">also </w:t>
      </w:r>
      <w:r w:rsidR="005104B5" w:rsidRPr="00E404FA">
        <w:rPr>
          <w:rFonts w:ascii="Times New Roman" w:hAnsi="Times New Roman" w:cs="Times New Roman"/>
          <w:sz w:val="24"/>
          <w:szCs w:val="24"/>
        </w:rPr>
        <w:t>provides that the number of members of a committee appointed under this section, their terms of office and quorum shall be fixed by the House appointing it. This provision establishes the Committee on Ethics, Privileges a</w:t>
      </w:r>
      <w:r w:rsidR="00981215">
        <w:rPr>
          <w:rFonts w:ascii="Times New Roman" w:hAnsi="Times New Roman" w:cs="Times New Roman"/>
          <w:sz w:val="24"/>
          <w:szCs w:val="24"/>
        </w:rPr>
        <w:t>nd Public Petitions as a</w:t>
      </w:r>
      <w:r w:rsidR="005104B5" w:rsidRPr="00E404FA">
        <w:rPr>
          <w:rFonts w:ascii="Times New Roman" w:hAnsi="Times New Roman" w:cs="Times New Roman"/>
          <w:sz w:val="24"/>
          <w:szCs w:val="24"/>
        </w:rPr>
        <w:t xml:space="preserve"> Senate committee.</w:t>
      </w:r>
      <w:r>
        <w:rPr>
          <w:rStyle w:val="FootnoteReference"/>
          <w:rFonts w:ascii="Times New Roman" w:hAnsi="Times New Roman" w:cs="Times New Roman"/>
          <w:sz w:val="24"/>
          <w:szCs w:val="24"/>
        </w:rPr>
        <w:footnoteReference w:id="8"/>
      </w:r>
      <w:r w:rsidR="005104B5" w:rsidRPr="00E404FA">
        <w:rPr>
          <w:rFonts w:ascii="Times New Roman" w:hAnsi="Times New Roman" w:cs="Times New Roman"/>
          <w:sz w:val="24"/>
          <w:szCs w:val="24"/>
        </w:rPr>
        <w:t xml:space="preserve"> </w:t>
      </w:r>
      <w:proofErr w:type="spellStart"/>
      <w:r>
        <w:rPr>
          <w:rStyle w:val="Strong"/>
          <w:rFonts w:ascii="Times New Roman" w:hAnsi="Times New Roman" w:cs="Times New Roman"/>
          <w:b w:val="0"/>
          <w:bCs w:val="0"/>
          <w:sz w:val="24"/>
          <w:szCs w:val="24"/>
        </w:rPr>
        <w:t>Furthermrore</w:t>
      </w:r>
      <w:proofErr w:type="spellEnd"/>
      <w:r>
        <w:rPr>
          <w:rStyle w:val="Strong"/>
          <w:rFonts w:ascii="Times New Roman" w:hAnsi="Times New Roman" w:cs="Times New Roman"/>
          <w:b w:val="0"/>
          <w:bCs w:val="0"/>
          <w:sz w:val="24"/>
          <w:szCs w:val="24"/>
        </w:rPr>
        <w:t xml:space="preserve">, </w:t>
      </w:r>
      <w:r w:rsidR="00964DED" w:rsidRPr="00E404FA">
        <w:rPr>
          <w:rStyle w:val="Strong"/>
          <w:rFonts w:ascii="Times New Roman" w:hAnsi="Times New Roman" w:cs="Times New Roman"/>
          <w:b w:val="0"/>
          <w:bCs w:val="0"/>
          <w:sz w:val="24"/>
          <w:szCs w:val="24"/>
        </w:rPr>
        <w:t xml:space="preserve">the </w:t>
      </w:r>
      <w:r w:rsidR="005104B5" w:rsidRPr="00E404FA">
        <w:rPr>
          <w:rStyle w:val="Strong"/>
          <w:rFonts w:ascii="Times New Roman" w:hAnsi="Times New Roman" w:cs="Times New Roman"/>
          <w:b w:val="0"/>
          <w:bCs w:val="0"/>
          <w:sz w:val="24"/>
          <w:szCs w:val="24"/>
        </w:rPr>
        <w:t>Constitution</w:t>
      </w:r>
      <w:r>
        <w:rPr>
          <w:rStyle w:val="FootnoteReference"/>
          <w:rFonts w:ascii="Times New Roman" w:hAnsi="Times New Roman" w:cs="Times New Roman"/>
          <w:sz w:val="24"/>
          <w:szCs w:val="24"/>
        </w:rPr>
        <w:footnoteReference w:id="9"/>
      </w:r>
      <w:r w:rsidR="005104B5" w:rsidRPr="00E404FA">
        <w:rPr>
          <w:rFonts w:ascii="Times New Roman" w:hAnsi="Times New Roman" w:cs="Times New Roman"/>
          <w:b/>
          <w:bCs/>
          <w:sz w:val="24"/>
          <w:szCs w:val="24"/>
        </w:rPr>
        <w:t xml:space="preserve"> </w:t>
      </w:r>
      <w:r w:rsidR="005104B5" w:rsidRPr="00E404FA">
        <w:rPr>
          <w:rFonts w:ascii="Times New Roman" w:hAnsi="Times New Roman" w:cs="Times New Roman"/>
          <w:sz w:val="24"/>
          <w:szCs w:val="24"/>
        </w:rPr>
        <w:t>grants each</w:t>
      </w:r>
      <w:r w:rsidR="00E404FA">
        <w:rPr>
          <w:rFonts w:ascii="Times New Roman" w:hAnsi="Times New Roman" w:cs="Times New Roman"/>
          <w:sz w:val="24"/>
          <w:szCs w:val="24"/>
        </w:rPr>
        <w:t xml:space="preserve"> Chamber</w:t>
      </w:r>
      <w:r w:rsidR="005104B5" w:rsidRPr="000534ED">
        <w:rPr>
          <w:rFonts w:ascii="Times New Roman" w:hAnsi="Times New Roman" w:cs="Times New Roman"/>
          <w:sz w:val="24"/>
          <w:szCs w:val="24"/>
        </w:rPr>
        <w:t xml:space="preserve"> of the National Assembly the power, by resolution, to direct investigations into:</w:t>
      </w:r>
    </w:p>
    <w:p w:rsidR="00726858" w:rsidRPr="00743EA3" w:rsidRDefault="005104B5" w:rsidP="00341873">
      <w:pPr>
        <w:pStyle w:val="my-0"/>
        <w:numPr>
          <w:ilvl w:val="0"/>
          <w:numId w:val="10"/>
        </w:numPr>
        <w:spacing w:before="0" w:beforeAutospacing="0" w:after="0" w:afterAutospacing="0" w:line="360" w:lineRule="auto"/>
        <w:jc w:val="both"/>
      </w:pPr>
      <w:r w:rsidRPr="00743EA3">
        <w:t>any matter within its legislative competence, and</w:t>
      </w:r>
    </w:p>
    <w:p w:rsidR="00726858" w:rsidRPr="00743EA3" w:rsidRDefault="005104B5" w:rsidP="00341873">
      <w:pPr>
        <w:pStyle w:val="my-0"/>
        <w:numPr>
          <w:ilvl w:val="0"/>
          <w:numId w:val="10"/>
        </w:numPr>
        <w:spacing w:before="0" w:beforeAutospacing="0" w:after="0" w:afterAutospacing="0" w:line="360" w:lineRule="auto"/>
        <w:jc w:val="both"/>
      </w:pPr>
      <w:r w:rsidRPr="00743EA3">
        <w:t>the conduct of affairs of any person, authority, ministry, or government department charged with executing or administering laws enacted by the National Assembly or disbursing monies appropriated by it.</w:t>
      </w:r>
    </w:p>
    <w:p w:rsidR="00981215" w:rsidRDefault="005104B5" w:rsidP="00341873">
      <w:pPr>
        <w:pStyle w:val="my-0"/>
        <w:spacing w:before="0" w:beforeAutospacing="0" w:after="0" w:afterAutospacing="0" w:line="360" w:lineRule="auto"/>
      </w:pPr>
      <w:r w:rsidRPr="00743EA3">
        <w:t>This section underpins the Committee’s authority to investigate petitions and matters related to the conduct of government agencies and officials</w:t>
      </w:r>
      <w:r w:rsidR="00964DED">
        <w:t>.</w:t>
      </w:r>
    </w:p>
    <w:p w:rsidR="00F37C36" w:rsidRDefault="00F37C36" w:rsidP="00341873">
      <w:pPr>
        <w:pStyle w:val="my-0"/>
        <w:spacing w:before="0" w:beforeAutospacing="0" w:after="0" w:afterAutospacing="0" w:line="360" w:lineRule="auto"/>
      </w:pPr>
    </w:p>
    <w:p w:rsidR="00F37C36" w:rsidRPr="00743EA3" w:rsidRDefault="00F37C36" w:rsidP="00341873">
      <w:pPr>
        <w:pStyle w:val="my-0"/>
        <w:spacing w:before="0" w:beforeAutospacing="0" w:after="0" w:afterAutospacing="0" w:line="360" w:lineRule="auto"/>
      </w:pPr>
    </w:p>
    <w:p w:rsidR="00981215" w:rsidRDefault="005104B5" w:rsidP="00E20C74">
      <w:pPr>
        <w:pStyle w:val="ListParagraph"/>
        <w:numPr>
          <w:ilvl w:val="0"/>
          <w:numId w:val="7"/>
        </w:num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Legislative Houses (Power and Privileges) Act</w:t>
      </w:r>
      <w:r w:rsidR="00EB1389">
        <w:rPr>
          <w:rFonts w:ascii="Times New Roman" w:eastAsia="Times New Roman" w:hAnsi="Times New Roman" w:cs="Times New Roman"/>
          <w:sz w:val="24"/>
          <w:szCs w:val="24"/>
        </w:rPr>
        <w:t>, 201</w:t>
      </w:r>
      <w:r w:rsidR="00F37C36">
        <w:rPr>
          <w:rFonts w:ascii="Times New Roman" w:eastAsia="Times New Roman" w:hAnsi="Times New Roman" w:cs="Times New Roman"/>
          <w:sz w:val="24"/>
          <w:szCs w:val="24"/>
        </w:rPr>
        <w:t>8</w:t>
      </w:r>
      <w:r w:rsidR="00EB1389">
        <w:rPr>
          <w:rFonts w:ascii="Times New Roman" w:eastAsia="Times New Roman" w:hAnsi="Times New Roman" w:cs="Times New Roman"/>
          <w:sz w:val="24"/>
          <w:szCs w:val="24"/>
        </w:rPr>
        <w:t xml:space="preserve"> </w:t>
      </w:r>
    </w:p>
    <w:p w:rsidR="0031254F" w:rsidRPr="0031254F" w:rsidRDefault="005104B5" w:rsidP="0029604D">
      <w:pPr>
        <w:spacing w:before="100" w:beforeAutospacing="1" w:after="100" w:afterAutospacing="1"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Act grants the legislature the powers and immunity necessary to fulfil its legislative responsibilities.</w:t>
      </w:r>
      <w:r w:rsidR="00F37C36">
        <w:rPr>
          <w:rStyle w:val="FootnoteReference"/>
          <w:rFonts w:ascii="Times New Roman" w:eastAsia="Times New Roman" w:hAnsi="Times New Roman" w:cs="Times New Roman"/>
          <w:sz w:val="24"/>
          <w:szCs w:val="24"/>
        </w:rPr>
        <w:footnoteReference w:id="10"/>
      </w:r>
      <w:r>
        <w:rPr>
          <w:rFonts w:ascii="Times New Roman" w:eastAsia="Times New Roman" w:hAnsi="Times New Roman" w:cs="Times New Roman"/>
          <w:sz w:val="24"/>
          <w:szCs w:val="24"/>
        </w:rPr>
        <w:t xml:space="preserve"> </w:t>
      </w:r>
      <w:r w:rsidR="002B47D0">
        <w:rPr>
          <w:rFonts w:ascii="Times New Roman" w:eastAsia="Times New Roman" w:hAnsi="Times New Roman" w:cs="Times New Roman"/>
          <w:sz w:val="24"/>
          <w:szCs w:val="24"/>
        </w:rPr>
        <w:t xml:space="preserve">Section </w:t>
      </w:r>
      <w:r w:rsidR="00A369D1">
        <w:rPr>
          <w:rFonts w:ascii="Times New Roman" w:eastAsia="Times New Roman" w:hAnsi="Times New Roman" w:cs="Times New Roman"/>
          <w:sz w:val="24"/>
          <w:szCs w:val="24"/>
        </w:rPr>
        <w:t>2 of the Act provides that a Legislative House or Committee shall have the power to summon any person in Nigeria to come and testify, give an account and tender a document or any other record in evidence, in the possession or under control of that person.</w:t>
      </w:r>
      <w:r w:rsidR="00CA0634">
        <w:rPr>
          <w:rFonts w:ascii="Times New Roman" w:eastAsia="Times New Roman" w:hAnsi="Times New Roman" w:cs="Times New Roman"/>
          <w:sz w:val="24"/>
          <w:szCs w:val="24"/>
        </w:rPr>
        <w:t xml:space="preserve"> </w:t>
      </w:r>
      <w:r w:rsidR="00D14C52">
        <w:rPr>
          <w:rFonts w:ascii="Times New Roman" w:eastAsia="Times New Roman" w:hAnsi="Times New Roman" w:cs="Times New Roman"/>
          <w:sz w:val="24"/>
          <w:szCs w:val="24"/>
        </w:rPr>
        <w:t xml:space="preserve">Section 4 of the Act provides for the power of </w:t>
      </w:r>
      <w:r w:rsidR="00B56C74">
        <w:rPr>
          <w:rFonts w:ascii="Times New Roman" w:eastAsia="Times New Roman" w:hAnsi="Times New Roman" w:cs="Times New Roman"/>
          <w:sz w:val="24"/>
          <w:szCs w:val="24"/>
        </w:rPr>
        <w:t>a legislative house or Committee to issue a warrant to a police officer or Sergeant-At-Arms to apprehend the person and bring him before the issuing authority. Therefore, the</w:t>
      </w:r>
      <w:r w:rsidR="00B56C74" w:rsidRPr="00070256">
        <w:rPr>
          <w:rFonts w:ascii="Times New Roman" w:hAnsi="Times New Roman" w:cs="Times New Roman"/>
          <w:sz w:val="24"/>
          <w:szCs w:val="24"/>
        </w:rPr>
        <w:t xml:space="preserve"> Senate Committee on Ethics, Privileges and Public Petitions</w:t>
      </w:r>
      <w:r w:rsidR="00B56C74">
        <w:rPr>
          <w:rFonts w:ascii="Times New Roman" w:hAnsi="Times New Roman" w:cs="Times New Roman"/>
          <w:sz w:val="24"/>
          <w:szCs w:val="24"/>
        </w:rPr>
        <w:t xml:space="preserve"> can summon individuals and </w:t>
      </w:r>
      <w:r w:rsidR="00B56C74">
        <w:rPr>
          <w:rFonts w:ascii="Times New Roman" w:eastAsia="Times New Roman" w:hAnsi="Times New Roman" w:cs="Times New Roman"/>
          <w:sz w:val="24"/>
          <w:szCs w:val="24"/>
        </w:rPr>
        <w:t>hold</w:t>
      </w:r>
      <w:r w:rsidR="00B56C74" w:rsidRPr="00E6015B">
        <w:rPr>
          <w:rFonts w:ascii="Times New Roman" w:eastAsia="Times New Roman" w:hAnsi="Times New Roman" w:cs="Times New Roman"/>
          <w:sz w:val="24"/>
          <w:szCs w:val="24"/>
        </w:rPr>
        <w:t xml:space="preserve"> public authorities accountable</w:t>
      </w:r>
      <w:r w:rsidR="00B56C74">
        <w:rPr>
          <w:rFonts w:ascii="Times New Roman" w:eastAsia="Times New Roman" w:hAnsi="Times New Roman" w:cs="Times New Roman"/>
          <w:sz w:val="24"/>
          <w:szCs w:val="24"/>
        </w:rPr>
        <w:t>.</w:t>
      </w:r>
      <w:r w:rsidR="00A12B8A">
        <w:rPr>
          <w:rFonts w:ascii="Times New Roman" w:eastAsia="Times New Roman" w:hAnsi="Times New Roman" w:cs="Times New Roman"/>
          <w:sz w:val="24"/>
          <w:szCs w:val="24"/>
        </w:rPr>
        <w:t xml:space="preserve"> However, the enforcement procedure needs to be more detailed. The option of fines should be included in the Act to ensure compliance by a person who cannot be arrested due to immunity. </w:t>
      </w:r>
    </w:p>
    <w:p w:rsidR="00726858" w:rsidRPr="00E20C74" w:rsidRDefault="005104B5" w:rsidP="00E20C74">
      <w:pPr>
        <w:pStyle w:val="ListParagraph"/>
        <w:numPr>
          <w:ilvl w:val="0"/>
          <w:numId w:val="7"/>
        </w:num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Senate </w:t>
      </w:r>
      <w:r w:rsidR="00981215">
        <w:rPr>
          <w:rFonts w:ascii="Times New Roman" w:eastAsia="Times New Roman" w:hAnsi="Times New Roman" w:cs="Times New Roman"/>
          <w:sz w:val="24"/>
          <w:szCs w:val="24"/>
        </w:rPr>
        <w:t>Standing Orders, 2022 (as amended)</w:t>
      </w:r>
    </w:p>
    <w:p w:rsidR="00494B3D" w:rsidRDefault="005104B5" w:rsidP="00F37C36">
      <w:pPr>
        <w:spacing w:before="100" w:beforeAutospacing="1" w:after="100" w:afterAutospacing="1" w:line="360" w:lineRule="auto"/>
        <w:ind w:left="270"/>
        <w:jc w:val="both"/>
        <w:rPr>
          <w:rFonts w:ascii="Times New Roman" w:hAnsi="Times New Roman" w:cs="Times New Roman"/>
          <w:sz w:val="24"/>
          <w:szCs w:val="24"/>
        </w:rPr>
      </w:pPr>
      <w:r w:rsidRPr="00070256">
        <w:rPr>
          <w:rFonts w:ascii="Times New Roman" w:hAnsi="Times New Roman" w:cs="Times New Roman"/>
          <w:sz w:val="24"/>
          <w:szCs w:val="24"/>
        </w:rPr>
        <w:t xml:space="preserve">The Senate Committee on Ethics, Privileges and Public Petitions is designated as a </w:t>
      </w:r>
      <w:r w:rsidR="0031254F">
        <w:rPr>
          <w:rFonts w:ascii="Times New Roman" w:hAnsi="Times New Roman" w:cs="Times New Roman"/>
          <w:sz w:val="24"/>
          <w:szCs w:val="24"/>
        </w:rPr>
        <w:t xml:space="preserve">special </w:t>
      </w:r>
      <w:r w:rsidRPr="00070256">
        <w:rPr>
          <w:rFonts w:ascii="Times New Roman" w:hAnsi="Times New Roman" w:cs="Times New Roman"/>
          <w:sz w:val="24"/>
          <w:szCs w:val="24"/>
        </w:rPr>
        <w:t xml:space="preserve">committee </w:t>
      </w:r>
      <w:r w:rsidR="00070256" w:rsidRPr="00070256">
        <w:rPr>
          <w:rFonts w:ascii="Times New Roman" w:hAnsi="Times New Roman" w:cs="Times New Roman"/>
          <w:sz w:val="24"/>
          <w:szCs w:val="24"/>
        </w:rPr>
        <w:t>by</w:t>
      </w:r>
      <w:r w:rsidRPr="00070256">
        <w:rPr>
          <w:rFonts w:ascii="Times New Roman" w:hAnsi="Times New Roman" w:cs="Times New Roman"/>
          <w:sz w:val="24"/>
          <w:szCs w:val="24"/>
        </w:rPr>
        <w:t xml:space="preserve"> order 95 </w:t>
      </w:r>
      <w:r w:rsidR="00F54385">
        <w:rPr>
          <w:rFonts w:ascii="Times New Roman" w:hAnsi="Times New Roman" w:cs="Times New Roman"/>
          <w:sz w:val="24"/>
          <w:szCs w:val="24"/>
        </w:rPr>
        <w:t xml:space="preserve">rule 4 </w:t>
      </w:r>
      <w:r w:rsidRPr="00070256">
        <w:rPr>
          <w:rFonts w:ascii="Times New Roman" w:hAnsi="Times New Roman" w:cs="Times New Roman"/>
          <w:sz w:val="24"/>
          <w:szCs w:val="24"/>
        </w:rPr>
        <w:t>of the Senate Standing Rules (2022</w:t>
      </w:r>
      <w:r w:rsidR="00C47173" w:rsidRPr="00070256">
        <w:rPr>
          <w:rFonts w:ascii="Times New Roman" w:hAnsi="Times New Roman" w:cs="Times New Roman"/>
          <w:sz w:val="24"/>
          <w:szCs w:val="24"/>
        </w:rPr>
        <w:t xml:space="preserve">) </w:t>
      </w:r>
      <w:r w:rsidRPr="00070256">
        <w:rPr>
          <w:rFonts w:ascii="Times New Roman" w:hAnsi="Times New Roman" w:cs="Times New Roman"/>
          <w:sz w:val="24"/>
          <w:szCs w:val="24"/>
        </w:rPr>
        <w:t xml:space="preserve">as </w:t>
      </w:r>
      <w:r w:rsidR="00B648D3" w:rsidRPr="00070256">
        <w:rPr>
          <w:rFonts w:ascii="Times New Roman" w:hAnsi="Times New Roman" w:cs="Times New Roman"/>
          <w:sz w:val="24"/>
          <w:szCs w:val="24"/>
        </w:rPr>
        <w:t>amended</w:t>
      </w:r>
      <w:r w:rsidRPr="00070256">
        <w:rPr>
          <w:rFonts w:ascii="Times New Roman" w:hAnsi="Times New Roman" w:cs="Times New Roman"/>
          <w:sz w:val="24"/>
          <w:szCs w:val="24"/>
        </w:rPr>
        <w:t xml:space="preserve">. The Special Status accorded </w:t>
      </w:r>
      <w:r w:rsidR="00070256" w:rsidRPr="00070256">
        <w:rPr>
          <w:rFonts w:ascii="Times New Roman" w:hAnsi="Times New Roman" w:cs="Times New Roman"/>
          <w:sz w:val="24"/>
          <w:szCs w:val="24"/>
        </w:rPr>
        <w:t xml:space="preserve">to </w:t>
      </w:r>
      <w:r w:rsidRPr="00070256">
        <w:rPr>
          <w:rFonts w:ascii="Times New Roman" w:hAnsi="Times New Roman" w:cs="Times New Roman"/>
          <w:sz w:val="24"/>
          <w:szCs w:val="24"/>
        </w:rPr>
        <w:t>the Committee reflects the importance attached to the work and mandate of the Committee</w:t>
      </w:r>
      <w:r w:rsidR="00070256" w:rsidRPr="00070256">
        <w:rPr>
          <w:rFonts w:ascii="Times New Roman" w:hAnsi="Times New Roman" w:cs="Times New Roman"/>
          <w:sz w:val="24"/>
          <w:szCs w:val="24"/>
        </w:rPr>
        <w:t>,</w:t>
      </w:r>
      <w:r w:rsidRPr="00070256">
        <w:rPr>
          <w:rFonts w:ascii="Times New Roman" w:hAnsi="Times New Roman" w:cs="Times New Roman"/>
          <w:sz w:val="24"/>
          <w:szCs w:val="24"/>
        </w:rPr>
        <w:t xml:space="preserve"> which is derived from the power of the National Assembly to conduct investigations pursuant to </w:t>
      </w:r>
      <w:r w:rsidR="00070256" w:rsidRPr="00070256">
        <w:rPr>
          <w:rFonts w:ascii="Times New Roman" w:hAnsi="Times New Roman" w:cs="Times New Roman"/>
          <w:sz w:val="24"/>
          <w:szCs w:val="24"/>
        </w:rPr>
        <w:t>sections</w:t>
      </w:r>
      <w:r w:rsidRPr="00070256">
        <w:rPr>
          <w:rFonts w:ascii="Times New Roman" w:hAnsi="Times New Roman" w:cs="Times New Roman"/>
          <w:sz w:val="24"/>
          <w:szCs w:val="24"/>
        </w:rPr>
        <w:t xml:space="preserve"> 88 and 89 of the Constitution of the Federal </w:t>
      </w:r>
      <w:r w:rsidR="00C47173" w:rsidRPr="00070256">
        <w:rPr>
          <w:rFonts w:ascii="Times New Roman" w:hAnsi="Times New Roman" w:cs="Times New Roman"/>
          <w:sz w:val="24"/>
          <w:szCs w:val="24"/>
        </w:rPr>
        <w:t>Republic</w:t>
      </w:r>
      <w:r w:rsidRPr="00070256">
        <w:rPr>
          <w:rFonts w:ascii="Times New Roman" w:hAnsi="Times New Roman" w:cs="Times New Roman"/>
          <w:sz w:val="24"/>
          <w:szCs w:val="24"/>
        </w:rPr>
        <w:t xml:space="preserve"> of Nigeria</w:t>
      </w:r>
      <w:r>
        <w:rPr>
          <w:rStyle w:val="FootnoteReference"/>
          <w:rFonts w:ascii="Times New Roman" w:hAnsi="Times New Roman" w:cs="Times New Roman"/>
          <w:sz w:val="24"/>
          <w:szCs w:val="24"/>
        </w:rPr>
        <w:footnoteReference w:id="11"/>
      </w:r>
      <w:r w:rsidRPr="00070256">
        <w:rPr>
          <w:rFonts w:ascii="Times New Roman" w:hAnsi="Times New Roman" w:cs="Times New Roman"/>
          <w:sz w:val="24"/>
          <w:szCs w:val="24"/>
        </w:rPr>
        <w:t xml:space="preserve">. </w:t>
      </w:r>
      <w:r w:rsidR="00F47956" w:rsidRPr="00070256">
        <w:rPr>
          <w:rFonts w:ascii="Times New Roman" w:hAnsi="Times New Roman" w:cs="Times New Roman"/>
          <w:sz w:val="24"/>
          <w:szCs w:val="24"/>
        </w:rPr>
        <w:t xml:space="preserve"> Order 95 Rule 4 of the Senate Standing Order</w:t>
      </w:r>
      <w:r w:rsidR="00070256" w:rsidRPr="00070256">
        <w:rPr>
          <w:rFonts w:ascii="Times New Roman" w:hAnsi="Times New Roman" w:cs="Times New Roman"/>
          <w:sz w:val="24"/>
          <w:szCs w:val="24"/>
        </w:rPr>
        <w:t xml:space="preserve"> (2022), as amended</w:t>
      </w:r>
      <w:r w:rsidR="00F47956" w:rsidRPr="00070256">
        <w:rPr>
          <w:rFonts w:ascii="Times New Roman" w:hAnsi="Times New Roman" w:cs="Times New Roman"/>
          <w:sz w:val="24"/>
          <w:szCs w:val="24"/>
        </w:rPr>
        <w:t xml:space="preserve">, </w:t>
      </w:r>
      <w:r w:rsidR="004B21BD" w:rsidRPr="00070256">
        <w:rPr>
          <w:rFonts w:ascii="Times New Roman" w:hAnsi="Times New Roman" w:cs="Times New Roman"/>
          <w:sz w:val="24"/>
          <w:szCs w:val="24"/>
        </w:rPr>
        <w:t>mandates the</w:t>
      </w:r>
      <w:r w:rsidR="00F47956" w:rsidRPr="00070256">
        <w:rPr>
          <w:rFonts w:ascii="Times New Roman" w:hAnsi="Times New Roman" w:cs="Times New Roman"/>
          <w:sz w:val="24"/>
          <w:szCs w:val="24"/>
        </w:rPr>
        <w:t xml:space="preserve"> Committee to conduct all petitions referred to it by the Senate from citizens, corporate bodies, and interest groups, and to offer recommendations; and to enforce the standard of official conduct of the Senators</w:t>
      </w:r>
      <w:r w:rsidR="00070256" w:rsidRPr="00070256">
        <w:rPr>
          <w:rFonts w:ascii="Times New Roman" w:hAnsi="Times New Roman" w:cs="Times New Roman"/>
          <w:sz w:val="24"/>
          <w:szCs w:val="24"/>
        </w:rPr>
        <w:t>. It also mandates the Committee to</w:t>
      </w:r>
      <w:r w:rsidR="00F47956" w:rsidRPr="00070256">
        <w:rPr>
          <w:rFonts w:ascii="Times New Roman" w:hAnsi="Times New Roman" w:cs="Times New Roman"/>
          <w:sz w:val="24"/>
          <w:szCs w:val="24"/>
        </w:rPr>
        <w:t xml:space="preserve"> oversee and monitor the activities of the Code of Conduct Bureau and the Public Complaints Commission</w:t>
      </w:r>
      <w:r>
        <w:rPr>
          <w:rStyle w:val="FootnoteReference"/>
          <w:rFonts w:ascii="Times New Roman" w:hAnsi="Times New Roman" w:cs="Times New Roman"/>
          <w:sz w:val="24"/>
          <w:szCs w:val="24"/>
        </w:rPr>
        <w:footnoteReference w:id="12"/>
      </w:r>
      <w:r w:rsidR="00F47956" w:rsidRPr="00070256">
        <w:rPr>
          <w:rFonts w:ascii="Times New Roman" w:hAnsi="Times New Roman" w:cs="Times New Roman"/>
          <w:sz w:val="24"/>
          <w:szCs w:val="24"/>
        </w:rPr>
        <w:t xml:space="preserve">. </w:t>
      </w:r>
      <w:r w:rsidR="00451475" w:rsidRPr="00070256">
        <w:rPr>
          <w:rFonts w:ascii="Times New Roman" w:hAnsi="Times New Roman" w:cs="Times New Roman"/>
          <w:sz w:val="24"/>
          <w:szCs w:val="24"/>
        </w:rPr>
        <w:t xml:space="preserve">Order </w:t>
      </w:r>
      <w:r w:rsidR="00882A22" w:rsidRPr="00070256">
        <w:rPr>
          <w:rFonts w:ascii="Times New Roman" w:hAnsi="Times New Roman" w:cs="Times New Roman"/>
          <w:sz w:val="24"/>
          <w:szCs w:val="24"/>
        </w:rPr>
        <w:t>96(iv</w:t>
      </w:r>
      <w:r w:rsidR="00545F4D" w:rsidRPr="00070256">
        <w:rPr>
          <w:rFonts w:ascii="Times New Roman" w:hAnsi="Times New Roman" w:cs="Times New Roman"/>
          <w:sz w:val="24"/>
          <w:szCs w:val="24"/>
        </w:rPr>
        <w:t>) of</w:t>
      </w:r>
      <w:r w:rsidR="00882A22" w:rsidRPr="00070256">
        <w:rPr>
          <w:rFonts w:ascii="Times New Roman" w:hAnsi="Times New Roman" w:cs="Times New Roman"/>
          <w:sz w:val="24"/>
          <w:szCs w:val="24"/>
        </w:rPr>
        <w:t xml:space="preserve"> the </w:t>
      </w:r>
      <w:r w:rsidR="0044299F" w:rsidRPr="00070256">
        <w:rPr>
          <w:rFonts w:ascii="Times New Roman" w:hAnsi="Times New Roman" w:cs="Times New Roman"/>
          <w:sz w:val="24"/>
          <w:szCs w:val="24"/>
        </w:rPr>
        <w:t xml:space="preserve">Senate </w:t>
      </w:r>
      <w:r w:rsidR="00882A22" w:rsidRPr="00070256">
        <w:rPr>
          <w:rFonts w:ascii="Times New Roman" w:hAnsi="Times New Roman" w:cs="Times New Roman"/>
          <w:sz w:val="24"/>
          <w:szCs w:val="24"/>
        </w:rPr>
        <w:t>Standing Orders 2</w:t>
      </w:r>
      <w:r w:rsidR="00070256" w:rsidRPr="00070256">
        <w:rPr>
          <w:rFonts w:ascii="Times New Roman" w:hAnsi="Times New Roman" w:cs="Times New Roman"/>
          <w:sz w:val="24"/>
          <w:szCs w:val="24"/>
        </w:rPr>
        <w:t>022</w:t>
      </w:r>
      <w:r w:rsidR="00882A22" w:rsidRPr="00070256">
        <w:rPr>
          <w:rFonts w:ascii="Times New Roman" w:hAnsi="Times New Roman" w:cs="Times New Roman"/>
          <w:sz w:val="24"/>
          <w:szCs w:val="24"/>
        </w:rPr>
        <w:t xml:space="preserve"> (as amended) provides that within the first fourteen legislative </w:t>
      </w:r>
      <w:r w:rsidR="00882A22" w:rsidRPr="00070256">
        <w:rPr>
          <w:rFonts w:ascii="Times New Roman" w:hAnsi="Times New Roman" w:cs="Times New Roman"/>
          <w:sz w:val="24"/>
          <w:szCs w:val="24"/>
        </w:rPr>
        <w:lastRenderedPageBreak/>
        <w:t xml:space="preserve">days following the first sitting of the Senate, the membership of the </w:t>
      </w:r>
      <w:r w:rsidR="00964DED" w:rsidRPr="00070256">
        <w:rPr>
          <w:rFonts w:ascii="Times New Roman" w:hAnsi="Times New Roman" w:cs="Times New Roman"/>
          <w:sz w:val="24"/>
          <w:szCs w:val="24"/>
        </w:rPr>
        <w:t>Committee on Ethics, Code of Conduct and Public P</w:t>
      </w:r>
      <w:r w:rsidR="004B0691" w:rsidRPr="00070256">
        <w:rPr>
          <w:rFonts w:ascii="Times New Roman" w:hAnsi="Times New Roman" w:cs="Times New Roman"/>
          <w:sz w:val="24"/>
          <w:szCs w:val="24"/>
        </w:rPr>
        <w:t xml:space="preserve">etitions </w:t>
      </w:r>
      <w:r w:rsidR="00882A22" w:rsidRPr="00070256">
        <w:rPr>
          <w:rFonts w:ascii="Times New Roman" w:hAnsi="Times New Roman" w:cs="Times New Roman"/>
          <w:sz w:val="24"/>
          <w:szCs w:val="24"/>
        </w:rPr>
        <w:t>shall be appointed</w:t>
      </w:r>
      <w:r w:rsidR="00451475" w:rsidRPr="00070256">
        <w:rPr>
          <w:rFonts w:ascii="Times New Roman" w:hAnsi="Times New Roman" w:cs="Times New Roman"/>
          <w:sz w:val="24"/>
          <w:szCs w:val="24"/>
        </w:rPr>
        <w:t>.</w:t>
      </w:r>
    </w:p>
    <w:p w:rsidR="00F54385" w:rsidRDefault="00F37C36" w:rsidP="00070256">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T</w:t>
      </w:r>
      <w:r w:rsidR="005104B5">
        <w:rPr>
          <w:rFonts w:ascii="Times New Roman" w:hAnsi="Times New Roman" w:cs="Times New Roman"/>
          <w:sz w:val="24"/>
          <w:szCs w:val="24"/>
        </w:rPr>
        <w:t>he Senate Standing Orders, 2022 provides that</w:t>
      </w:r>
      <w:r>
        <w:rPr>
          <w:rStyle w:val="FootnoteReference"/>
          <w:rFonts w:ascii="Times New Roman" w:hAnsi="Times New Roman" w:cs="Times New Roman"/>
          <w:sz w:val="24"/>
          <w:szCs w:val="24"/>
        </w:rPr>
        <w:footnoteReference w:id="13"/>
      </w:r>
      <w:r w:rsidR="00A11871">
        <w:rPr>
          <w:rFonts w:ascii="Times New Roman" w:hAnsi="Times New Roman" w:cs="Times New Roman"/>
          <w:sz w:val="24"/>
          <w:szCs w:val="24"/>
        </w:rPr>
        <w:t>-</w:t>
      </w:r>
    </w:p>
    <w:p w:rsidR="00A11871" w:rsidRPr="00A11871" w:rsidRDefault="005104B5" w:rsidP="00F87C1C">
      <w:pPr>
        <w:spacing w:after="0" w:line="360" w:lineRule="auto"/>
        <w:ind w:left="720"/>
        <w:jc w:val="both"/>
        <w:rPr>
          <w:rFonts w:ascii="Times New Roman" w:eastAsia="Times New Roman" w:hAnsi="Times New Roman" w:cs="Times New Roman"/>
          <w:sz w:val="24"/>
          <w:szCs w:val="24"/>
        </w:rPr>
      </w:pPr>
      <w:r w:rsidRPr="00A11871">
        <w:rPr>
          <w:rFonts w:ascii="Times New Roman" w:eastAsia="Times New Roman" w:hAnsi="Times New Roman" w:cs="Times New Roman"/>
          <w:sz w:val="24"/>
          <w:szCs w:val="24"/>
        </w:rPr>
        <w:t>There shall be a Committee to be known as the Committee on Ethics, Code of Conduct and Public Petitions appointed at the commencement of the life of the Senate. The jurisdiction of the Committee shall include:</w:t>
      </w:r>
    </w:p>
    <w:p w:rsidR="00494B3D" w:rsidRDefault="005104B5" w:rsidP="00494B3D">
      <w:pPr>
        <w:spacing w:after="0" w:line="360" w:lineRule="auto"/>
        <w:ind w:lef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w:t>
      </w:r>
      <w:r w:rsidR="00A11871" w:rsidRPr="00F87C1C">
        <w:rPr>
          <w:rFonts w:ascii="Times New Roman" w:eastAsia="Times New Roman" w:hAnsi="Times New Roman" w:cs="Times New Roman"/>
          <w:sz w:val="24"/>
          <w:szCs w:val="24"/>
        </w:rPr>
        <w:t>Consideration of the subject matter of all petitions referred to it by the Senate, and shall report from time to time to the Senate its opinion of the action to be taken thereon, together with such other observations on the petition and the</w:t>
      </w:r>
      <w:r w:rsidRPr="00F87C1C">
        <w:rPr>
          <w:rFonts w:ascii="Times New Roman" w:eastAsia="Times New Roman" w:hAnsi="Times New Roman" w:cs="Times New Roman"/>
          <w:sz w:val="24"/>
          <w:szCs w:val="24"/>
        </w:rPr>
        <w:t xml:space="preserve"> </w:t>
      </w:r>
      <w:r w:rsidR="00A11871" w:rsidRPr="00F87C1C">
        <w:rPr>
          <w:rFonts w:ascii="Times New Roman" w:eastAsia="Times New Roman" w:hAnsi="Times New Roman" w:cs="Times New Roman"/>
          <w:sz w:val="24"/>
          <w:szCs w:val="24"/>
        </w:rPr>
        <w:t>signatures attached thereof, as the Committee may deem fit;</w:t>
      </w:r>
    </w:p>
    <w:p w:rsidR="00494B3D" w:rsidRDefault="005104B5" w:rsidP="00494B3D">
      <w:pPr>
        <w:spacing w:after="0" w:line="360" w:lineRule="auto"/>
        <w:ind w:lef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 </w:t>
      </w:r>
      <w:r w:rsidR="00A11871" w:rsidRPr="00A11871">
        <w:rPr>
          <w:rFonts w:ascii="Times New Roman" w:eastAsia="Times New Roman" w:hAnsi="Times New Roman" w:cs="Times New Roman"/>
          <w:sz w:val="24"/>
          <w:szCs w:val="24"/>
        </w:rPr>
        <w:t>Recommendation to the Senate from time to time, such administrative actions as it may deem appropriate to establish and enforce standards of official conduct for the Senators;</w:t>
      </w:r>
    </w:p>
    <w:p w:rsidR="00494B3D" w:rsidRDefault="005104B5" w:rsidP="00494B3D">
      <w:pPr>
        <w:spacing w:after="0" w:line="360" w:lineRule="auto"/>
        <w:ind w:left="1080"/>
        <w:jc w:val="both"/>
        <w:rPr>
          <w:rFonts w:ascii="Times New Roman" w:eastAsia="Times New Roman" w:hAnsi="Times New Roman" w:cs="Times New Roman"/>
          <w:sz w:val="24"/>
          <w:szCs w:val="24"/>
        </w:rPr>
      </w:pPr>
      <w:r w:rsidRPr="00F87C1C">
        <w:rPr>
          <w:rFonts w:ascii="Times New Roman" w:eastAsia="Times New Roman" w:hAnsi="Times New Roman" w:cs="Times New Roman"/>
          <w:sz w:val="24"/>
          <w:szCs w:val="24"/>
        </w:rPr>
        <w:t>(c)</w:t>
      </w:r>
      <w:r>
        <w:rPr>
          <w:rFonts w:ascii="Tahoma" w:eastAsia="Times New Roman" w:hAnsi="Tahoma" w:cs="Tahoma"/>
          <w:sz w:val="24"/>
          <w:szCs w:val="24"/>
        </w:rPr>
        <w:t xml:space="preserve"> </w:t>
      </w:r>
      <w:r w:rsidR="00A11871" w:rsidRPr="00A11871">
        <w:rPr>
          <w:rFonts w:ascii="Times New Roman" w:eastAsia="Times New Roman" w:hAnsi="Times New Roman" w:cs="Times New Roman"/>
          <w:sz w:val="24"/>
          <w:szCs w:val="24"/>
        </w:rPr>
        <w:t>Investigation and proffering of recommendations on cases of misconduct and discipline of Senators as referred to it by the Senate; and</w:t>
      </w:r>
    </w:p>
    <w:p w:rsidR="00A11871" w:rsidRDefault="005104B5" w:rsidP="00494B3D">
      <w:pPr>
        <w:spacing w:after="0" w:line="360" w:lineRule="auto"/>
        <w:ind w:left="1080"/>
        <w:jc w:val="both"/>
        <w:rPr>
          <w:rFonts w:ascii="Times New Roman" w:eastAsia="Times New Roman" w:hAnsi="Times New Roman" w:cs="Times New Roman"/>
          <w:sz w:val="24"/>
          <w:szCs w:val="24"/>
        </w:rPr>
      </w:pPr>
      <w:r w:rsidRPr="00F87C1C">
        <w:rPr>
          <w:rFonts w:ascii="Times New Roman" w:eastAsia="Times New Roman" w:hAnsi="Times New Roman" w:cs="Times New Roman"/>
          <w:sz w:val="24"/>
          <w:szCs w:val="24"/>
        </w:rPr>
        <w:t>(d)</w:t>
      </w:r>
      <w:r>
        <w:rPr>
          <w:rFonts w:ascii="Tahoma" w:eastAsia="Times New Roman" w:hAnsi="Tahoma" w:cs="Tahoma"/>
          <w:sz w:val="24"/>
          <w:szCs w:val="24"/>
        </w:rPr>
        <w:t xml:space="preserve"> </w:t>
      </w:r>
      <w:r w:rsidRPr="00A11871">
        <w:rPr>
          <w:rFonts w:ascii="Times New Roman" w:eastAsia="Times New Roman" w:hAnsi="Times New Roman" w:cs="Times New Roman"/>
          <w:sz w:val="24"/>
          <w:szCs w:val="24"/>
        </w:rPr>
        <w:t>Overseeing and monitoring the activities of the Code of Conduct Bureau and</w:t>
      </w:r>
      <w:r>
        <w:rPr>
          <w:rFonts w:ascii="Times New Roman" w:eastAsia="Times New Roman" w:hAnsi="Times New Roman" w:cs="Times New Roman"/>
          <w:sz w:val="24"/>
          <w:szCs w:val="24"/>
        </w:rPr>
        <w:t xml:space="preserve"> the Public Complaints Commission. </w:t>
      </w:r>
    </w:p>
    <w:p w:rsidR="00B00EC8" w:rsidRPr="007D47A9" w:rsidRDefault="00B00EC8" w:rsidP="00494B3D">
      <w:pPr>
        <w:spacing w:after="0" w:line="360" w:lineRule="auto"/>
        <w:ind w:left="1080"/>
        <w:jc w:val="both"/>
        <w:rPr>
          <w:rFonts w:ascii="Times New Roman" w:eastAsia="Times New Roman" w:hAnsi="Times New Roman" w:cs="Times New Roman"/>
          <w:sz w:val="24"/>
          <w:szCs w:val="24"/>
        </w:rPr>
      </w:pPr>
    </w:p>
    <w:p w:rsidR="00DF46BE" w:rsidRPr="000C025F" w:rsidRDefault="005104B5" w:rsidP="00DF46BE">
      <w:pPr>
        <w:pStyle w:val="NormalWeb"/>
        <w:spacing w:before="0" w:beforeAutospacing="0" w:after="0" w:line="360" w:lineRule="auto"/>
        <w:jc w:val="both"/>
        <w:rPr>
          <w:b/>
        </w:rPr>
      </w:pPr>
      <w:r w:rsidRPr="000C025F">
        <w:rPr>
          <w:b/>
        </w:rPr>
        <w:t xml:space="preserve">4. </w:t>
      </w:r>
      <w:r w:rsidR="0047136C" w:rsidRPr="000C025F">
        <w:rPr>
          <w:b/>
        </w:rPr>
        <w:t>CHALLENGES OF THE COMMITTEE</w:t>
      </w:r>
      <w:r w:rsidR="00DA396E">
        <w:rPr>
          <w:b/>
        </w:rPr>
        <w:t xml:space="preserve"> ON ETHICS, CODE OF CONDUCT AND PUBLIC PETITION</w:t>
      </w:r>
    </w:p>
    <w:p w:rsidR="00792DBC" w:rsidRPr="008D6824" w:rsidRDefault="005104B5" w:rsidP="008D6824">
      <w:pPr>
        <w:pStyle w:val="NormalWeb"/>
        <w:spacing w:before="0" w:beforeAutospacing="0" w:after="0" w:afterAutospacing="0" w:line="360" w:lineRule="auto"/>
        <w:jc w:val="both"/>
      </w:pPr>
      <w:r>
        <w:t>Discussing</w:t>
      </w:r>
      <w:r w:rsidR="0061163B">
        <w:t xml:space="preserve"> the</w:t>
      </w:r>
      <w:r w:rsidR="00743EA3" w:rsidRPr="00F030FF">
        <w:t xml:space="preserve"> challenges</w:t>
      </w:r>
      <w:r>
        <w:t xml:space="preserve"> facing the</w:t>
      </w:r>
      <w:r w:rsidR="0061163B">
        <w:t xml:space="preserve"> Committee</w:t>
      </w:r>
      <w:r w:rsidR="00743EA3" w:rsidRPr="00F030FF">
        <w:t xml:space="preserve"> is vital because it serves as a democratic ombudsman, bridging the gap between the legislature and the public and ensuring grievances are addressed </w:t>
      </w:r>
      <w:r w:rsidR="00743EA3">
        <w:t>transparently and accountabl</w:t>
      </w:r>
      <w:r w:rsidR="00743EA3">
        <w:rPr>
          <w:rStyle w:val="whitespace-nowrap"/>
        </w:rPr>
        <w:t>y.</w:t>
      </w:r>
      <w:r>
        <w:rPr>
          <w:rStyle w:val="whitespace-nowrap"/>
        </w:rPr>
        <w:t xml:space="preserve"> The challenges </w:t>
      </w:r>
      <w:r w:rsidR="005D5D29">
        <w:rPr>
          <w:rStyle w:val="whitespace-nowrap"/>
        </w:rPr>
        <w:t>include</w:t>
      </w:r>
      <w:r>
        <w:rPr>
          <w:rStyle w:val="whitespace-nowrap"/>
        </w:rPr>
        <w:t>-</w:t>
      </w:r>
    </w:p>
    <w:p w:rsidR="00792DBC" w:rsidRPr="008D6824" w:rsidRDefault="005104B5" w:rsidP="008D6824">
      <w:pPr>
        <w:pStyle w:val="NormalWeb"/>
        <w:spacing w:before="0" w:beforeAutospacing="0" w:after="0" w:afterAutospacing="0" w:line="360" w:lineRule="auto"/>
        <w:jc w:val="both"/>
      </w:pPr>
      <w:r w:rsidRPr="008D6824">
        <w:t>1. Volume of work</w:t>
      </w:r>
    </w:p>
    <w:p w:rsidR="00FB3688" w:rsidRPr="00FB3688" w:rsidRDefault="005104B5" w:rsidP="00295E4C">
      <w:pPr>
        <w:spacing w:line="360" w:lineRule="auto"/>
        <w:jc w:val="both"/>
      </w:pPr>
      <w:r w:rsidRPr="008D6824">
        <w:rPr>
          <w:rFonts w:ascii="Times New Roman" w:hAnsi="Times New Roman" w:cs="Times New Roman"/>
          <w:sz w:val="24"/>
          <w:szCs w:val="24"/>
        </w:rPr>
        <w:t xml:space="preserve">The Committee’s </w:t>
      </w:r>
      <w:r>
        <w:rPr>
          <w:rFonts w:ascii="Times New Roman" w:hAnsi="Times New Roman" w:cs="Times New Roman"/>
          <w:sz w:val="24"/>
          <w:szCs w:val="24"/>
        </w:rPr>
        <w:t>open-access</w:t>
      </w:r>
      <w:r w:rsidRPr="008D6824">
        <w:rPr>
          <w:rFonts w:ascii="Times New Roman" w:hAnsi="Times New Roman" w:cs="Times New Roman"/>
          <w:sz w:val="24"/>
          <w:szCs w:val="24"/>
        </w:rPr>
        <w:t xml:space="preserve">, cost-free petition process </w:t>
      </w:r>
      <w:r w:rsidR="00746B5D">
        <w:rPr>
          <w:rFonts w:ascii="Times New Roman" w:hAnsi="Times New Roman" w:cs="Times New Roman"/>
          <w:sz w:val="24"/>
          <w:szCs w:val="24"/>
        </w:rPr>
        <w:t>attracts</w:t>
      </w:r>
      <w:r w:rsidRPr="008D6824">
        <w:rPr>
          <w:rFonts w:ascii="Times New Roman" w:hAnsi="Times New Roman" w:cs="Times New Roman"/>
          <w:sz w:val="24"/>
          <w:szCs w:val="24"/>
        </w:rPr>
        <w:t xml:space="preserve"> a high volume of cases, resulting in an overwhelming workload. Petitioners</w:t>
      </w:r>
      <w:r w:rsidR="009A5819">
        <w:rPr>
          <w:rFonts w:ascii="Times New Roman" w:hAnsi="Times New Roman" w:cs="Times New Roman"/>
          <w:sz w:val="24"/>
          <w:szCs w:val="24"/>
        </w:rPr>
        <w:t xml:space="preserve"> may</w:t>
      </w:r>
      <w:r w:rsidRPr="008D6824">
        <w:rPr>
          <w:rFonts w:ascii="Times New Roman" w:hAnsi="Times New Roman" w:cs="Times New Roman"/>
          <w:sz w:val="24"/>
          <w:szCs w:val="24"/>
        </w:rPr>
        <w:t xml:space="preserve"> prefer this channel over the courts due to its simplicity and accessibility, but this strains the Committee’s capacity to process and resolve cases efficiently</w:t>
      </w:r>
      <w:r w:rsidR="00792DBC" w:rsidRPr="008D6824">
        <w:rPr>
          <w:rFonts w:ascii="Times New Roman" w:hAnsi="Times New Roman" w:cs="Times New Roman"/>
          <w:sz w:val="24"/>
          <w:szCs w:val="24"/>
        </w:rPr>
        <w:t xml:space="preserve">. </w:t>
      </w:r>
      <w:r w:rsidR="004D4166" w:rsidRPr="008D6824">
        <w:rPr>
          <w:rFonts w:ascii="Times New Roman" w:hAnsi="Times New Roman" w:cs="Times New Roman"/>
          <w:sz w:val="24"/>
          <w:szCs w:val="24"/>
        </w:rPr>
        <w:t>The Senate Committ</w:t>
      </w:r>
      <w:r w:rsidR="008D6824" w:rsidRPr="008D6824">
        <w:rPr>
          <w:rFonts w:ascii="Times New Roman" w:hAnsi="Times New Roman" w:cs="Times New Roman"/>
          <w:sz w:val="24"/>
          <w:szCs w:val="24"/>
        </w:rPr>
        <w:t>ee on Ethics and Privileges received 11 petitions in March 2025</w:t>
      </w:r>
      <w:r>
        <w:rPr>
          <w:rFonts w:ascii="Times New Roman" w:hAnsi="Times New Roman" w:cs="Times New Roman"/>
          <w:sz w:val="24"/>
          <w:szCs w:val="24"/>
        </w:rPr>
        <w:t xml:space="preserve"> </w:t>
      </w:r>
      <w:r>
        <w:rPr>
          <w:rFonts w:ascii="Times New Roman" w:hAnsi="Times New Roman" w:cs="Times New Roman"/>
          <w:sz w:val="24"/>
          <w:szCs w:val="24"/>
        </w:rPr>
        <w:lastRenderedPageBreak/>
        <w:t>alone.</w:t>
      </w:r>
      <w:r>
        <w:rPr>
          <w:rStyle w:val="FootnoteReference"/>
          <w:rFonts w:ascii="Times New Roman" w:hAnsi="Times New Roman" w:cs="Times New Roman"/>
          <w:sz w:val="24"/>
          <w:szCs w:val="24"/>
        </w:rPr>
        <w:footnoteReference w:id="14"/>
      </w:r>
      <w:r w:rsidR="004D4166" w:rsidRPr="008D6824">
        <w:rPr>
          <w:rFonts w:ascii="Times New Roman" w:hAnsi="Times New Roman" w:cs="Times New Roman"/>
          <w:sz w:val="24"/>
          <w:szCs w:val="24"/>
        </w:rPr>
        <w:t xml:space="preserve"> </w:t>
      </w:r>
      <w:r w:rsidR="008D6824" w:rsidRPr="008D6824">
        <w:rPr>
          <w:rFonts w:ascii="Times New Roman" w:hAnsi="Times New Roman" w:cs="Times New Roman"/>
          <w:sz w:val="24"/>
          <w:szCs w:val="24"/>
        </w:rPr>
        <w:t>Out of the 11, only 3 were attended to</w:t>
      </w:r>
      <w:r w:rsidR="00D531CF">
        <w:rPr>
          <w:rFonts w:ascii="Times New Roman" w:hAnsi="Times New Roman" w:cs="Times New Roman"/>
          <w:sz w:val="24"/>
          <w:szCs w:val="24"/>
        </w:rPr>
        <w:t>.</w:t>
      </w:r>
      <w:r>
        <w:rPr>
          <w:rStyle w:val="FootnoteReference"/>
          <w:rFonts w:ascii="Times New Roman" w:hAnsi="Times New Roman" w:cs="Times New Roman"/>
          <w:sz w:val="24"/>
          <w:szCs w:val="24"/>
        </w:rPr>
        <w:footnoteReference w:id="15"/>
      </w:r>
      <w:r w:rsidR="00D531CF">
        <w:rPr>
          <w:rFonts w:ascii="Times New Roman" w:hAnsi="Times New Roman" w:cs="Times New Roman"/>
          <w:sz w:val="24"/>
          <w:szCs w:val="24"/>
        </w:rPr>
        <w:t xml:space="preserve"> </w:t>
      </w:r>
      <w:r w:rsidR="009D6FE8">
        <w:rPr>
          <w:rFonts w:ascii="Times New Roman" w:hAnsi="Times New Roman" w:cs="Times New Roman"/>
          <w:sz w:val="24"/>
          <w:szCs w:val="24"/>
        </w:rPr>
        <w:t xml:space="preserve"> </w:t>
      </w:r>
      <w:r w:rsidR="00295E4C" w:rsidRPr="00C35A34">
        <w:rPr>
          <w:rFonts w:ascii="Times New Roman" w:hAnsi="Times New Roman" w:cs="Times New Roman"/>
          <w:sz w:val="24"/>
          <w:szCs w:val="24"/>
        </w:rPr>
        <w:t xml:space="preserve">The Committee on Ethics during the 9th Assembly received 705 petitions, </w:t>
      </w:r>
      <w:r w:rsidR="00D921F1" w:rsidRPr="00C35A34">
        <w:rPr>
          <w:rFonts w:ascii="Times New Roman" w:hAnsi="Times New Roman" w:cs="Times New Roman"/>
          <w:sz w:val="24"/>
          <w:szCs w:val="24"/>
        </w:rPr>
        <w:t xml:space="preserve">out of which </w:t>
      </w:r>
      <w:r w:rsidR="00295E4C" w:rsidRPr="00C35A34">
        <w:rPr>
          <w:rFonts w:ascii="Times New Roman" w:hAnsi="Times New Roman" w:cs="Times New Roman"/>
          <w:sz w:val="24"/>
          <w:szCs w:val="24"/>
        </w:rPr>
        <w:t>184 were treated</w:t>
      </w:r>
      <w:r w:rsidR="000B0A44">
        <w:rPr>
          <w:rFonts w:ascii="Times New Roman" w:hAnsi="Times New Roman" w:cs="Times New Roman"/>
          <w:sz w:val="24"/>
          <w:szCs w:val="24"/>
        </w:rPr>
        <w:t>.</w:t>
      </w:r>
      <w:r>
        <w:rPr>
          <w:rStyle w:val="FootnoteReference"/>
        </w:rPr>
        <w:footnoteReference w:id="16"/>
      </w:r>
    </w:p>
    <w:p w:rsidR="00626FB6" w:rsidRDefault="005104B5" w:rsidP="006B1AB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 Non-compliance with Resolutions</w:t>
      </w:r>
    </w:p>
    <w:p w:rsidR="003B77A7" w:rsidRDefault="005104B5" w:rsidP="000A371F">
      <w:pPr>
        <w:spacing w:before="100" w:beforeAutospacing="1" w:after="100" w:afterAutospacing="1" w:line="360" w:lineRule="auto"/>
        <w:jc w:val="both"/>
        <w:rPr>
          <w:rFonts w:ascii="Times New Roman" w:eastAsia="Times New Roman" w:hAnsi="Times New Roman" w:cs="Times New Roman"/>
          <w:sz w:val="24"/>
          <w:szCs w:val="24"/>
        </w:rPr>
      </w:pPr>
      <w:r w:rsidRPr="000A371F">
        <w:rPr>
          <w:rFonts w:ascii="Times New Roman" w:hAnsi="Times New Roman" w:cs="Times New Roman"/>
          <w:sz w:val="24"/>
          <w:szCs w:val="24"/>
        </w:rPr>
        <w:t>There is a recurring problem of government agencies and other stakeholders failing to implement the Committee's recommendations, either due to resistance or the impracticality of resolutions. This undermines the Committee's authority and limits the impact of its work.</w:t>
      </w:r>
      <w:r w:rsidR="00D921F1" w:rsidRPr="000A371F">
        <w:rPr>
          <w:rFonts w:ascii="Times New Roman" w:hAnsi="Times New Roman" w:cs="Times New Roman"/>
          <w:sz w:val="24"/>
          <w:szCs w:val="24"/>
        </w:rPr>
        <w:t xml:space="preserve"> The challenge facing the Committee in discharging its responsibility is the refusal by some Heads of Government Agencies, top government functionaries and corporate organisations to honour invitations. For instance, Effiong Akwa, an NDDC official, shunned invitations by the Senate to respond to an allegation that the N</w:t>
      </w:r>
      <w:r w:rsidR="005466F4" w:rsidRPr="000A371F">
        <w:rPr>
          <w:rFonts w:ascii="Times New Roman" w:hAnsi="Times New Roman" w:cs="Times New Roman"/>
          <w:sz w:val="24"/>
          <w:szCs w:val="24"/>
        </w:rPr>
        <w:t>DDC misappropriated about ₦</w:t>
      </w:r>
      <w:r w:rsidR="0025549F" w:rsidRPr="000A371F">
        <w:rPr>
          <w:rFonts w:ascii="Times New Roman" w:hAnsi="Times New Roman" w:cs="Times New Roman"/>
          <w:sz w:val="24"/>
          <w:szCs w:val="24"/>
        </w:rPr>
        <w:t>6.28B</w:t>
      </w:r>
      <w:r w:rsidR="00D921F1" w:rsidRPr="000A371F">
        <w:rPr>
          <w:rFonts w:ascii="Times New Roman" w:hAnsi="Times New Roman" w:cs="Times New Roman"/>
          <w:sz w:val="24"/>
          <w:szCs w:val="24"/>
        </w:rPr>
        <w:t>illion, meant to procure COVID-19 palliatives as approved by the Federal Government</w:t>
      </w:r>
      <w:r>
        <w:rPr>
          <w:rStyle w:val="FootnoteReference"/>
          <w:rFonts w:ascii="Times New Roman" w:hAnsi="Times New Roman" w:cs="Times New Roman"/>
          <w:sz w:val="24"/>
          <w:szCs w:val="24"/>
        </w:rPr>
        <w:footnoteReference w:id="17"/>
      </w:r>
      <w:r w:rsidR="00D921F1" w:rsidRPr="000A371F">
        <w:rPr>
          <w:rFonts w:ascii="Times New Roman" w:hAnsi="Times New Roman" w:cs="Times New Roman"/>
          <w:sz w:val="24"/>
          <w:szCs w:val="24"/>
        </w:rPr>
        <w:t xml:space="preserve">. </w:t>
      </w:r>
      <w:r w:rsidRPr="000A371F">
        <w:rPr>
          <w:rFonts w:ascii="Times New Roman" w:hAnsi="Times New Roman" w:cs="Times New Roman"/>
          <w:sz w:val="24"/>
          <w:szCs w:val="24"/>
        </w:rPr>
        <w:t>Furthermore, t</w:t>
      </w:r>
      <w:r w:rsidR="00D921F1" w:rsidRPr="000A371F">
        <w:rPr>
          <w:rFonts w:ascii="Times New Roman" w:hAnsi="Times New Roman" w:cs="Times New Roman"/>
          <w:sz w:val="24"/>
          <w:szCs w:val="24"/>
        </w:rPr>
        <w:t>he Nigeria Petroleum Development Company Limited, Benin City, and the National Petroleum Investment Management Service in Lagos shunned the Committee's invitation to defend allegat</w:t>
      </w:r>
      <w:r w:rsidRPr="000A371F">
        <w:rPr>
          <w:rFonts w:ascii="Times New Roman" w:hAnsi="Times New Roman" w:cs="Times New Roman"/>
          <w:sz w:val="24"/>
          <w:szCs w:val="24"/>
        </w:rPr>
        <w:t>ions of misappropriation.</w:t>
      </w:r>
      <w:r>
        <w:rPr>
          <w:rStyle w:val="FootnoteReference"/>
          <w:rFonts w:ascii="Times New Roman" w:hAnsi="Times New Roman" w:cs="Times New Roman"/>
          <w:sz w:val="24"/>
          <w:szCs w:val="24"/>
        </w:rPr>
        <w:footnoteReference w:id="18"/>
      </w:r>
      <w:r w:rsidR="00F60790" w:rsidRPr="000A371F">
        <w:rPr>
          <w:rFonts w:ascii="Times New Roman" w:hAnsi="Times New Roman" w:cs="Times New Roman"/>
          <w:sz w:val="24"/>
          <w:szCs w:val="24"/>
        </w:rPr>
        <w:t xml:space="preserve"> </w:t>
      </w:r>
      <w:r w:rsidR="00195EF1" w:rsidRPr="000A371F">
        <w:rPr>
          <w:rFonts w:ascii="Times New Roman" w:hAnsi="Times New Roman" w:cs="Times New Roman"/>
          <w:sz w:val="24"/>
          <w:szCs w:val="24"/>
        </w:rPr>
        <w:t>S</w:t>
      </w:r>
      <w:r w:rsidR="00C16BE9" w:rsidRPr="000A371F">
        <w:rPr>
          <w:rFonts w:ascii="Times New Roman" w:hAnsi="Times New Roman" w:cs="Times New Roman"/>
          <w:sz w:val="24"/>
          <w:szCs w:val="24"/>
        </w:rPr>
        <w:t>ome ministries and agencies of government that were summoned for investigation by the Committees sometimes comply with the resolutions to avoid negative publicity</w:t>
      </w:r>
      <w:r w:rsidR="00FB3688" w:rsidRPr="000A371F">
        <w:rPr>
          <w:rFonts w:ascii="Times New Roman" w:hAnsi="Times New Roman" w:cs="Times New Roman"/>
          <w:sz w:val="24"/>
          <w:szCs w:val="24"/>
        </w:rPr>
        <w:t>. While the Committee can investigate and make recommendations, it lacks vigorous enforcement or sanctioning powers to compel compliance. This limitation reduces its ability to hold public officers accountable for ethical breaches or misconduct</w:t>
      </w:r>
      <w:r w:rsidR="00195EF1" w:rsidRPr="000A371F">
        <w:rPr>
          <w:rFonts w:ascii="Times New Roman" w:hAnsi="Times New Roman" w:cs="Times New Roman"/>
          <w:sz w:val="24"/>
          <w:szCs w:val="24"/>
        </w:rPr>
        <w:t>.</w:t>
      </w:r>
      <w:r w:rsidR="002A2297" w:rsidRPr="000A371F">
        <w:rPr>
          <w:rFonts w:ascii="Times New Roman" w:hAnsi="Times New Roman" w:cs="Times New Roman"/>
          <w:sz w:val="24"/>
          <w:szCs w:val="24"/>
        </w:rPr>
        <w:t xml:space="preserve"> </w:t>
      </w:r>
      <w:r w:rsidR="002A2297" w:rsidRPr="000A371F">
        <w:rPr>
          <w:rFonts w:ascii="Times New Roman" w:eastAsia="Times New Roman" w:hAnsi="Times New Roman" w:cs="Times New Roman"/>
          <w:sz w:val="24"/>
          <w:szCs w:val="24"/>
        </w:rPr>
        <w:t>The Legislative Houses (Power and Privileges) Act, 201</w:t>
      </w:r>
      <w:r w:rsidR="00F37C36">
        <w:rPr>
          <w:rFonts w:ascii="Times New Roman" w:eastAsia="Times New Roman" w:hAnsi="Times New Roman" w:cs="Times New Roman"/>
          <w:sz w:val="24"/>
          <w:szCs w:val="24"/>
        </w:rPr>
        <w:t>8</w:t>
      </w:r>
      <w:r w:rsidR="002A2297" w:rsidRPr="000A371F">
        <w:rPr>
          <w:rFonts w:ascii="Times New Roman" w:eastAsia="Times New Roman" w:hAnsi="Times New Roman" w:cs="Times New Roman"/>
          <w:sz w:val="24"/>
          <w:szCs w:val="24"/>
        </w:rPr>
        <w:t>, does not prescribe fines for failure to honour summons. The option of fines should be included in the Act to ensure compliance by a person who cannot be arrested.</w:t>
      </w:r>
    </w:p>
    <w:p w:rsidR="00B00EC8" w:rsidRPr="000A371F" w:rsidRDefault="00B00EC8" w:rsidP="000A371F">
      <w:pPr>
        <w:spacing w:before="100" w:beforeAutospacing="1" w:after="100" w:afterAutospacing="1" w:line="360" w:lineRule="auto"/>
        <w:jc w:val="both"/>
        <w:rPr>
          <w:rFonts w:ascii="Times New Roman" w:eastAsia="Times New Roman" w:hAnsi="Times New Roman" w:cs="Times New Roman"/>
          <w:sz w:val="24"/>
          <w:szCs w:val="24"/>
        </w:rPr>
      </w:pPr>
    </w:p>
    <w:p w:rsidR="00626FB6" w:rsidRDefault="005104B5" w:rsidP="00D921F1">
      <w:pPr>
        <w:spacing w:after="0" w:line="360" w:lineRule="auto"/>
        <w:jc w:val="both"/>
        <w:rPr>
          <w:rStyle w:val="Strong"/>
          <w:rFonts w:ascii="Times New Roman" w:hAnsi="Times New Roman" w:cs="Times New Roman"/>
          <w:b w:val="0"/>
          <w:bCs w:val="0"/>
          <w:sz w:val="24"/>
          <w:szCs w:val="24"/>
        </w:rPr>
      </w:pPr>
      <w:r w:rsidRPr="00626FB6">
        <w:rPr>
          <w:rFonts w:ascii="Times New Roman" w:eastAsia="Times New Roman" w:hAnsi="Times New Roman" w:cs="Times New Roman"/>
          <w:bCs/>
          <w:sz w:val="24"/>
          <w:szCs w:val="24"/>
        </w:rPr>
        <w:t>3.</w:t>
      </w:r>
      <w:r>
        <w:rPr>
          <w:rFonts w:ascii="Times New Roman" w:eastAsia="Times New Roman" w:hAnsi="Times New Roman" w:cs="Times New Roman"/>
          <w:bCs/>
          <w:sz w:val="24"/>
          <w:szCs w:val="24"/>
        </w:rPr>
        <w:t xml:space="preserve"> </w:t>
      </w:r>
      <w:r w:rsidR="00C94997" w:rsidRPr="00C94997">
        <w:rPr>
          <w:rStyle w:val="Strong"/>
          <w:rFonts w:ascii="Times New Roman" w:hAnsi="Times New Roman" w:cs="Times New Roman"/>
          <w:b w:val="0"/>
          <w:bCs w:val="0"/>
          <w:sz w:val="24"/>
          <w:szCs w:val="24"/>
        </w:rPr>
        <w:t>High Turnover of Committee Members</w:t>
      </w:r>
    </w:p>
    <w:p w:rsidR="00F37C36" w:rsidRPr="00F37C36" w:rsidRDefault="00F37C36" w:rsidP="00D921F1">
      <w:pPr>
        <w:spacing w:after="0" w:line="360" w:lineRule="auto"/>
        <w:jc w:val="both"/>
        <w:rPr>
          <w:rFonts w:ascii="Times New Roman" w:eastAsia="Times New Roman" w:hAnsi="Times New Roman" w:cs="Times New Roman"/>
          <w:b/>
          <w:bCs/>
          <w:sz w:val="16"/>
          <w:szCs w:val="24"/>
        </w:rPr>
      </w:pPr>
    </w:p>
    <w:p w:rsidR="00246B9D" w:rsidRDefault="005104B5" w:rsidP="00BE62A5">
      <w:pPr>
        <w:pStyle w:val="NormalWeb"/>
        <w:spacing w:before="0" w:beforeAutospacing="0" w:after="0" w:line="360" w:lineRule="auto"/>
        <w:jc w:val="both"/>
      </w:pPr>
      <w:r w:rsidRPr="008D6824">
        <w:t>Frequent changes in committee membership, often due to electoral cycles, result in a loss of institutional memory and require new members to become familiar with the Committee's mandate and procedures.</w:t>
      </w:r>
      <w:r w:rsidR="00F37C36">
        <w:rPr>
          <w:rStyle w:val="FootnoteReference"/>
        </w:rPr>
        <w:footnoteReference w:id="19"/>
      </w:r>
      <w:r w:rsidRPr="008D6824">
        <w:t xml:space="preserve"> This disrupts continuity and reduces effectiveness</w:t>
      </w:r>
      <w:r w:rsidR="00D921F1">
        <w:t>.</w:t>
      </w:r>
      <w:r w:rsidR="00BE62A5">
        <w:t xml:space="preserve"> Rent-seeking by committee members, refusal by witnesses to honour summons, lack of capacity to enforce resolutions or findings, and the absence of fines for those who hold it in contempt are all challenges that impede the effectiveness of the Committee on Ethics and Public Petitions</w:t>
      </w:r>
      <w:r w:rsidR="001E0F4E">
        <w:t>.</w:t>
      </w:r>
      <w:r>
        <w:rPr>
          <w:rStyle w:val="FootnoteReference"/>
        </w:rPr>
        <w:footnoteReference w:id="20"/>
      </w:r>
    </w:p>
    <w:p w:rsidR="00D921F1" w:rsidRDefault="005104B5" w:rsidP="00D921F1">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 Statutory limitations</w:t>
      </w:r>
    </w:p>
    <w:p w:rsidR="00BE62A5" w:rsidRDefault="005104B5" w:rsidP="00BE62A5">
      <w:pPr>
        <w:pStyle w:val="NormalWeb"/>
        <w:spacing w:after="0" w:line="360" w:lineRule="auto"/>
        <w:jc w:val="both"/>
      </w:pPr>
      <w:r w:rsidRPr="00BE62A5">
        <w:t>There are certain limitations to the investigative powers of the Committee on Ethics, Code of Conduct, and Public Petitions. By virt</w:t>
      </w:r>
      <w:r w:rsidR="00824C6F">
        <w:t xml:space="preserve">ue of the </w:t>
      </w:r>
      <w:r w:rsidRPr="00BE62A5">
        <w:t>Constitution</w:t>
      </w:r>
      <w:r w:rsidR="007D3DFE">
        <w:rPr>
          <w:rStyle w:val="FootnoteReference"/>
        </w:rPr>
        <w:footnoteReference w:id="21"/>
      </w:r>
      <w:r w:rsidRPr="00BE62A5">
        <w:t xml:space="preserve">, the investigative powers of the Senate and any of its Committees, including the Committee on Ethics, Code of Conduct, and Public Petitions, are limited to the law-making powers of the </w:t>
      </w:r>
      <w:r w:rsidR="007D3DFE">
        <w:t>National Assembly</w:t>
      </w:r>
      <w:r w:rsidRPr="00BE62A5">
        <w:t>. An attempt to exercise legislative investigative power in contravention of constitutional provisions will be declared null and void by the court. The</w:t>
      </w:r>
      <w:r w:rsidR="00824C6F">
        <w:t>refore, the</w:t>
      </w:r>
      <w:r w:rsidRPr="00BE62A5">
        <w:t xml:space="preserve"> resolutions that arise from a recommendation of the Committee on Ethics and Public Petitions do not possess the required force of law on the Executive arm of government.</w:t>
      </w:r>
      <w:r w:rsidR="007D3DFE">
        <w:rPr>
          <w:rStyle w:val="FootnoteReference"/>
        </w:rPr>
        <w:footnoteReference w:id="22"/>
      </w:r>
      <w:r w:rsidRPr="00BE62A5">
        <w:t xml:space="preserve"> One of the reasons for such legal postulations is that the three arms of government have separate roles to play under the doctrine of separation of powers</w:t>
      </w:r>
      <w:r>
        <w:rPr>
          <w:rStyle w:val="FootnoteReference"/>
        </w:rPr>
        <w:footnoteReference w:id="23"/>
      </w:r>
      <w:r w:rsidRPr="00BE62A5">
        <w:t>. Each arm of government, therefore, cannot encroach on the powers or responsibilities of the other. Consequently, if the resolutions emanating from the recommendations of the Committee on Public Petitions encroach</w:t>
      </w:r>
      <w:r w:rsidR="00BE4E67">
        <w:t xml:space="preserve"> on the powers of the Executive, </w:t>
      </w:r>
      <w:r w:rsidRPr="00BE62A5">
        <w:t>for example, directing Ministries to act in specific ways regarding their staff or ex-staff; requesting Ministries to pay compensation to citizens for various reasons; requesting that a government of</w:t>
      </w:r>
      <w:r w:rsidR="00BE4E67">
        <w:t xml:space="preserve">ficial be asked to resign, etc. </w:t>
      </w:r>
      <w:r w:rsidRPr="00BE62A5">
        <w:t xml:space="preserve">the </w:t>
      </w:r>
      <w:r w:rsidRPr="00BE62A5">
        <w:lastRenderedPageBreak/>
        <w:t>relevant Government Agencies are not compelled to comply and sometimes treat these resolutions with impunity</w:t>
      </w:r>
      <w:r w:rsidR="00BE4E67">
        <w:t>.</w:t>
      </w:r>
      <w:r>
        <w:rPr>
          <w:rStyle w:val="FootnoteReference"/>
        </w:rPr>
        <w:footnoteReference w:id="24"/>
      </w:r>
      <w:r w:rsidRPr="00BE62A5">
        <w:t xml:space="preserve"> As a result of the constitutional lacuna concerning resolutions of Committees of the National A</w:t>
      </w:r>
      <w:r w:rsidR="0055508A">
        <w:t xml:space="preserve">ssembly, the resolutions </w:t>
      </w:r>
      <w:r w:rsidRPr="00BE62A5">
        <w:t>that arise from the recommendations of the Committee on Public Petitions have no binding effect or force of law. They are merely persuasive and not legally binding.</w:t>
      </w:r>
      <w:r>
        <w:rPr>
          <w:rStyle w:val="FootnoteReference"/>
        </w:rPr>
        <w:footnoteReference w:id="25"/>
      </w:r>
      <w:r w:rsidRPr="00BE62A5">
        <w:t>. It is only when a resolution has been passed into law by the legislature that it can have a binding effect and the force of law</w:t>
      </w:r>
      <w:r>
        <w:rPr>
          <w:rStyle w:val="FootnoteReference"/>
        </w:rPr>
        <w:footnoteReference w:id="26"/>
      </w:r>
      <w:r w:rsidRPr="00BE62A5">
        <w:t xml:space="preserve">. </w:t>
      </w:r>
      <w:r>
        <w:t>Section 88 (2) of the 1999 Constitution provides that the power conferred on the National Assembly are exercisable only to enable it to; make laws with respect to any matter within its legislative competence and correct any defects in sustaining laws and expose corruption, inefficiency or waste in the execution or administration of law within its administrative competence and in the disbursement or administration of funds appropriated by it. This can otherwise be described as the latent functions of the National Assembly, exercised through the instrumentality of its Committee on Public Petitions, in criticising government activities</w:t>
      </w:r>
      <w:r w:rsidR="00265CBB">
        <w:t>.</w:t>
      </w:r>
    </w:p>
    <w:p w:rsidR="00265CBB" w:rsidRDefault="005104B5" w:rsidP="00BE62A5">
      <w:pPr>
        <w:pStyle w:val="NormalWeb"/>
        <w:spacing w:after="0" w:line="360" w:lineRule="auto"/>
        <w:jc w:val="both"/>
      </w:pPr>
      <w:r>
        <w:t>5. Procedure for filing petitions</w:t>
      </w:r>
    </w:p>
    <w:p w:rsidR="00B00EC8" w:rsidRDefault="005104B5" w:rsidP="0055508A">
      <w:pPr>
        <w:spacing w:line="360" w:lineRule="auto"/>
        <w:jc w:val="both"/>
        <w:rPr>
          <w:rFonts w:ascii="Times New Roman" w:hAnsi="Times New Roman" w:cs="Times New Roman"/>
          <w:sz w:val="24"/>
          <w:szCs w:val="24"/>
        </w:rPr>
      </w:pPr>
      <w:r w:rsidRPr="009612A6">
        <w:rPr>
          <w:rFonts w:ascii="Times New Roman" w:hAnsi="Times New Roman" w:cs="Times New Roman"/>
          <w:sz w:val="24"/>
          <w:szCs w:val="24"/>
        </w:rPr>
        <w:t xml:space="preserve">A petition is </w:t>
      </w:r>
      <w:r w:rsidR="007004B3" w:rsidRPr="009612A6">
        <w:rPr>
          <w:rFonts w:ascii="Times New Roman" w:hAnsi="Times New Roman" w:cs="Times New Roman"/>
          <w:sz w:val="24"/>
          <w:szCs w:val="24"/>
        </w:rPr>
        <w:t xml:space="preserve">addressed to the Senate President through the Senator representing the petitioner’s constituency. </w:t>
      </w:r>
      <w:r w:rsidR="00C94997" w:rsidRPr="009612A6">
        <w:rPr>
          <w:rFonts w:ascii="Times New Roman" w:hAnsi="Times New Roman" w:cs="Times New Roman"/>
          <w:sz w:val="24"/>
          <w:szCs w:val="24"/>
        </w:rPr>
        <w:t xml:space="preserve">Every petition to the Senate must be sponsored and presented </w:t>
      </w:r>
      <w:r w:rsidRPr="009612A6">
        <w:rPr>
          <w:rFonts w:ascii="Times New Roman" w:hAnsi="Times New Roman" w:cs="Times New Roman"/>
          <w:sz w:val="24"/>
          <w:szCs w:val="24"/>
        </w:rPr>
        <w:t>at the Chamber by a Senator, and</w:t>
      </w:r>
      <w:r w:rsidR="00C94997" w:rsidRPr="009612A6">
        <w:rPr>
          <w:rFonts w:ascii="Times New Roman" w:hAnsi="Times New Roman" w:cs="Times New Roman"/>
          <w:sz w:val="24"/>
          <w:szCs w:val="24"/>
        </w:rPr>
        <w:t xml:space="preserve"> no Senator can be compelled to do so</w:t>
      </w:r>
      <w:r w:rsidR="005F4BB3">
        <w:rPr>
          <w:rFonts w:ascii="Times New Roman" w:hAnsi="Times New Roman" w:cs="Times New Roman"/>
          <w:sz w:val="24"/>
          <w:szCs w:val="24"/>
        </w:rPr>
        <w:t>.</w:t>
      </w:r>
      <w:r>
        <w:rPr>
          <w:rStyle w:val="FootnoteReference"/>
          <w:rFonts w:ascii="Times New Roman" w:hAnsi="Times New Roman" w:cs="Times New Roman"/>
          <w:sz w:val="24"/>
          <w:szCs w:val="24"/>
        </w:rPr>
        <w:footnoteReference w:id="27"/>
      </w:r>
      <w:r w:rsidR="00C94997" w:rsidRPr="0055508A">
        <w:rPr>
          <w:rFonts w:ascii="Times New Roman" w:hAnsi="Times New Roman" w:cs="Times New Roman"/>
          <w:sz w:val="24"/>
          <w:szCs w:val="24"/>
        </w:rPr>
        <w:t xml:space="preserve"> This means that only a lawmaker can present a petition. It is expected that after writing a petition, a petitioner should locate either the Senator representing his Constituency or any other lawmaker to sponsor and present such a petition. In circumstances where a pet</w:t>
      </w:r>
      <w:r w:rsidR="00546588">
        <w:rPr>
          <w:rFonts w:ascii="Times New Roman" w:hAnsi="Times New Roman" w:cs="Times New Roman"/>
          <w:sz w:val="24"/>
          <w:szCs w:val="24"/>
        </w:rPr>
        <w:t xml:space="preserve">itioner is unable to submit his or </w:t>
      </w:r>
      <w:r w:rsidR="00C94997" w:rsidRPr="0055508A">
        <w:rPr>
          <w:rFonts w:ascii="Times New Roman" w:hAnsi="Times New Roman" w:cs="Times New Roman"/>
          <w:sz w:val="24"/>
          <w:szCs w:val="24"/>
        </w:rPr>
        <w:t xml:space="preserve">her petition </w:t>
      </w:r>
      <w:r>
        <w:rPr>
          <w:rFonts w:ascii="Times New Roman" w:hAnsi="Times New Roman" w:cs="Times New Roman"/>
          <w:sz w:val="24"/>
          <w:szCs w:val="24"/>
        </w:rPr>
        <w:t xml:space="preserve">to the Senator representing his or </w:t>
      </w:r>
      <w:r w:rsidR="00C94997" w:rsidRPr="0055508A">
        <w:rPr>
          <w:rFonts w:ascii="Times New Roman" w:hAnsi="Times New Roman" w:cs="Times New Roman"/>
          <w:sz w:val="24"/>
          <w:szCs w:val="24"/>
        </w:rPr>
        <w:t>her constituency, he</w:t>
      </w:r>
      <w:r>
        <w:rPr>
          <w:rFonts w:ascii="Times New Roman" w:hAnsi="Times New Roman" w:cs="Times New Roman"/>
          <w:sz w:val="24"/>
          <w:szCs w:val="24"/>
        </w:rPr>
        <w:t xml:space="preserve"> or she</w:t>
      </w:r>
      <w:r w:rsidR="00C94997" w:rsidRPr="0055508A">
        <w:rPr>
          <w:rFonts w:ascii="Times New Roman" w:hAnsi="Times New Roman" w:cs="Times New Roman"/>
          <w:sz w:val="24"/>
          <w:szCs w:val="24"/>
        </w:rPr>
        <w:t xml:space="preserve"> may direct his or her petition to the Chairman of the Senate Committee on Ethics, Privileges and Public Petitions, who may assist the petitioner in getting a Senator to present the petition in the Senate Chambers</w:t>
      </w:r>
      <w:r w:rsidR="005F4BB3">
        <w:rPr>
          <w:rFonts w:ascii="Times New Roman" w:hAnsi="Times New Roman" w:cs="Times New Roman"/>
          <w:sz w:val="24"/>
          <w:szCs w:val="24"/>
        </w:rPr>
        <w:t>.</w:t>
      </w:r>
      <w:r>
        <w:rPr>
          <w:rStyle w:val="FootnoteReference"/>
          <w:rFonts w:ascii="Times New Roman" w:hAnsi="Times New Roman" w:cs="Times New Roman"/>
          <w:sz w:val="24"/>
          <w:szCs w:val="24"/>
        </w:rPr>
        <w:footnoteReference w:id="28"/>
      </w:r>
      <w:r w:rsidRPr="0055508A">
        <w:rPr>
          <w:rFonts w:ascii="Times New Roman" w:hAnsi="Times New Roman" w:cs="Times New Roman"/>
          <w:sz w:val="24"/>
          <w:szCs w:val="24"/>
        </w:rPr>
        <w:t xml:space="preserve"> Also, an electronic petitioning system is </w:t>
      </w:r>
      <w:r w:rsidRPr="0055508A">
        <w:rPr>
          <w:rFonts w:ascii="Times New Roman" w:hAnsi="Times New Roman" w:cs="Times New Roman"/>
          <w:sz w:val="24"/>
          <w:szCs w:val="24"/>
        </w:rPr>
        <w:lastRenderedPageBreak/>
        <w:t>not yet available; every petition is expected to be submitted by post, courier services or directly by the petitioner to a senator for presentation in plenary.</w:t>
      </w:r>
    </w:p>
    <w:p w:rsidR="00984D68" w:rsidRPr="00984D68" w:rsidRDefault="00984D68" w:rsidP="0055508A">
      <w:pPr>
        <w:spacing w:line="360" w:lineRule="auto"/>
        <w:jc w:val="both"/>
        <w:rPr>
          <w:rFonts w:ascii="Times New Roman" w:hAnsi="Times New Roman" w:cs="Times New Roman"/>
          <w:sz w:val="4"/>
          <w:szCs w:val="24"/>
        </w:rPr>
      </w:pPr>
    </w:p>
    <w:p w:rsidR="00BF420C" w:rsidRDefault="005104B5" w:rsidP="0055508A">
      <w:pPr>
        <w:spacing w:line="360" w:lineRule="auto"/>
        <w:jc w:val="both"/>
        <w:rPr>
          <w:rFonts w:ascii="Times New Roman" w:hAnsi="Times New Roman" w:cs="Times New Roman"/>
          <w:b/>
          <w:sz w:val="24"/>
          <w:szCs w:val="24"/>
        </w:rPr>
      </w:pPr>
      <w:r>
        <w:rPr>
          <w:rFonts w:ascii="Times New Roman" w:hAnsi="Times New Roman" w:cs="Times New Roman"/>
          <w:b/>
          <w:sz w:val="24"/>
          <w:szCs w:val="24"/>
        </w:rPr>
        <w:t>5. CROSS-COUNTRY ANALYSIS</w:t>
      </w:r>
    </w:p>
    <w:p w:rsidR="007267CB" w:rsidRPr="007267CB" w:rsidRDefault="005104B5" w:rsidP="007D3DFE">
      <w:pPr>
        <w:pStyle w:val="ListParagraph"/>
        <w:numPr>
          <w:ilvl w:val="0"/>
          <w:numId w:val="31"/>
        </w:numPr>
        <w:spacing w:line="360" w:lineRule="auto"/>
        <w:jc w:val="both"/>
        <w:rPr>
          <w:rFonts w:ascii="Times New Roman" w:hAnsi="Times New Roman" w:cs="Times New Roman"/>
          <w:sz w:val="24"/>
          <w:szCs w:val="24"/>
        </w:rPr>
      </w:pPr>
      <w:r>
        <w:rPr>
          <w:rFonts w:ascii="Times New Roman" w:hAnsi="Times New Roman" w:cs="Times New Roman"/>
          <w:sz w:val="24"/>
          <w:szCs w:val="24"/>
        </w:rPr>
        <w:t>United States of America (USA)</w:t>
      </w:r>
    </w:p>
    <w:p w:rsidR="000B1C9B" w:rsidRDefault="005104B5" w:rsidP="00576589">
      <w:pPr>
        <w:pStyle w:val="NormalWeb"/>
        <w:spacing w:line="360" w:lineRule="auto"/>
        <w:jc w:val="both"/>
      </w:pPr>
      <w:r w:rsidRPr="005F4BB3">
        <w:t>The U.S. Senate Ethics Committee oversees a broad range of ethics issues, including investigations and sanctions, and often refers final disciplinary actions to the enti</w:t>
      </w:r>
      <w:r w:rsidR="0073543C">
        <w:t xml:space="preserve">re Chamber. This system </w:t>
      </w:r>
      <w:r w:rsidR="00576589">
        <w:t>emphasis</w:t>
      </w:r>
      <w:r w:rsidR="00576589" w:rsidRPr="005F4BB3">
        <w:t>e</w:t>
      </w:r>
      <w:r w:rsidR="00576589">
        <w:t>s</w:t>
      </w:r>
      <w:r w:rsidRPr="005F4BB3">
        <w:t xml:space="preserve"> self-regulation within a bipartisan framework.</w:t>
      </w:r>
      <w:r>
        <w:rPr>
          <w:rStyle w:val="FootnoteReference"/>
        </w:rPr>
        <w:footnoteReference w:id="29"/>
      </w:r>
      <w:r w:rsidRPr="000B1C9B">
        <w:t xml:space="preserve"> </w:t>
      </w:r>
      <w:r w:rsidR="007D3DFE">
        <w:t>T</w:t>
      </w:r>
      <w:r>
        <w:t xml:space="preserve">he </w:t>
      </w:r>
      <w:hyperlink r:id="rId8" w:tgtFrame="_blank" w:history="1">
        <w:r w:rsidRPr="00751239">
          <w:rPr>
            <w:rStyle w:val="Hyperlink"/>
            <w:color w:val="auto"/>
            <w:u w:val="none"/>
          </w:rPr>
          <w:t>United States Constitution</w:t>
        </w:r>
      </w:hyperlink>
      <w:r w:rsidR="00751239">
        <w:t xml:space="preserve"> provides that</w:t>
      </w:r>
      <w:r w:rsidR="007D3DFE">
        <w:rPr>
          <w:rStyle w:val="FootnoteReference"/>
        </w:rPr>
        <w:footnoteReference w:id="30"/>
      </w:r>
      <w:r w:rsidRPr="00751239">
        <w:t xml:space="preserve">: </w:t>
      </w:r>
    </w:p>
    <w:p w:rsidR="000B1C9B" w:rsidRDefault="005104B5" w:rsidP="00576589">
      <w:pPr>
        <w:pStyle w:val="NormalWeb"/>
        <w:spacing w:line="360" w:lineRule="auto"/>
        <w:ind w:left="720"/>
        <w:jc w:val="both"/>
      </w:pPr>
      <w:r>
        <w:t xml:space="preserve">"Each House may determine the rules of its proceedings, punish its members for disorderly behaviour, and, with the concurrence of two-thirds, expel a member." </w:t>
      </w:r>
    </w:p>
    <w:p w:rsidR="007D3DFE" w:rsidRDefault="005104B5" w:rsidP="00B16DC6">
      <w:pPr>
        <w:pStyle w:val="NormalWeb"/>
        <w:spacing w:line="360" w:lineRule="auto"/>
        <w:jc w:val="both"/>
      </w:pPr>
      <w:r>
        <w:t xml:space="preserve">From the foregoing, the </w:t>
      </w:r>
      <w:r w:rsidR="00576589">
        <w:t>Senate Ethics Committee</w:t>
      </w:r>
      <w:r w:rsidR="00E64CC8">
        <w:t xml:space="preserve"> is authoris</w:t>
      </w:r>
      <w:r w:rsidR="000B1C9B">
        <w:t xml:space="preserve">ed to investigate allegations of improper conduct that may </w:t>
      </w:r>
      <w:r w:rsidR="00576589">
        <w:t>reflect poorly upon the</w:t>
      </w:r>
      <w:r w:rsidR="000B1C9B">
        <w:t xml:space="preserve"> Senate, may constitute violations of the law, may constitute violations of the House or Senate Code of Official Conduct, and may constitute violations of the rules and regulations of the House or Senate. Based on such investigations, </w:t>
      </w:r>
      <w:r w:rsidR="00C21B48">
        <w:t xml:space="preserve">the </w:t>
      </w:r>
      <w:r w:rsidR="000B1C9B">
        <w:t>Senate Ethics Committees may recommend disciplinary action, up to and including expulsion from their respective chambers, and report violations of the law to the proper</w:t>
      </w:r>
      <w:r w:rsidR="00C21B48">
        <w:t xml:space="preserve"> federal and state authorities.</w:t>
      </w:r>
      <w:r>
        <w:rPr>
          <w:rStyle w:val="FootnoteReference"/>
        </w:rPr>
        <w:footnoteReference w:id="31"/>
      </w:r>
      <w:r w:rsidR="00C21B48">
        <w:t xml:space="preserve"> </w:t>
      </w:r>
      <w:r w:rsidR="00511EBC" w:rsidRPr="005F4BB3">
        <w:t>The U.S. Senate Ethics Committee addresses its challenges through several structured mechanisms and strategies</w:t>
      </w:r>
      <w:r>
        <w:t xml:space="preserve"> that include</w:t>
      </w:r>
      <w:r w:rsidR="00511EBC" w:rsidRPr="005F4BB3">
        <w:t>:</w:t>
      </w:r>
    </w:p>
    <w:p w:rsidR="001A7BCF" w:rsidRDefault="001A7BCF" w:rsidP="00B16DC6">
      <w:pPr>
        <w:pStyle w:val="NormalWeb"/>
        <w:spacing w:line="360" w:lineRule="auto"/>
        <w:jc w:val="both"/>
      </w:pPr>
    </w:p>
    <w:p w:rsidR="001A7BCF" w:rsidRDefault="001A7BCF" w:rsidP="00B16DC6">
      <w:pPr>
        <w:pStyle w:val="NormalWeb"/>
        <w:spacing w:line="360" w:lineRule="auto"/>
        <w:jc w:val="both"/>
      </w:pPr>
    </w:p>
    <w:p w:rsidR="001A7BCF" w:rsidRDefault="001A7BCF" w:rsidP="00B16DC6">
      <w:pPr>
        <w:pStyle w:val="NormalWeb"/>
        <w:spacing w:line="360" w:lineRule="auto"/>
        <w:jc w:val="both"/>
      </w:pPr>
    </w:p>
    <w:p w:rsidR="00511EBC" w:rsidRPr="005F4BB3" w:rsidRDefault="005104B5" w:rsidP="007D3DFE">
      <w:pPr>
        <w:pStyle w:val="NormalWeb"/>
        <w:numPr>
          <w:ilvl w:val="0"/>
          <w:numId w:val="32"/>
        </w:numPr>
        <w:spacing w:line="360" w:lineRule="auto"/>
        <w:jc w:val="both"/>
      </w:pPr>
      <w:r w:rsidRPr="005F4BB3">
        <w:lastRenderedPageBreak/>
        <w:t>Bipartisan Composition and Oversight:</w:t>
      </w:r>
    </w:p>
    <w:p w:rsidR="00B00EC8" w:rsidRDefault="005104B5" w:rsidP="00B16DC6">
      <w:pPr>
        <w:pStyle w:val="my-2"/>
        <w:spacing w:line="360" w:lineRule="auto"/>
        <w:jc w:val="both"/>
      </w:pPr>
      <w:r w:rsidRPr="005F4BB3">
        <w:t>The Ethics Committee consists of six members, evenly divided between Democrats and Republicans, to promote bipartisan oversight and reduce partisan bias in ethics investigations and decisions</w:t>
      </w:r>
      <w:r w:rsidR="00DD1364">
        <w:t>.</w:t>
      </w:r>
      <w:r>
        <w:rPr>
          <w:rStyle w:val="FootnoteReference"/>
        </w:rPr>
        <w:footnoteReference w:id="32"/>
      </w:r>
    </w:p>
    <w:p w:rsidR="00511EBC" w:rsidRPr="005F4BB3" w:rsidRDefault="005104B5" w:rsidP="007D3DFE">
      <w:pPr>
        <w:pStyle w:val="my-2"/>
        <w:numPr>
          <w:ilvl w:val="0"/>
          <w:numId w:val="34"/>
        </w:numPr>
        <w:spacing w:line="360" w:lineRule="auto"/>
        <w:ind w:left="1080" w:hanging="360"/>
        <w:jc w:val="both"/>
      </w:pPr>
      <w:r w:rsidRPr="005F4BB3">
        <w:t>Investigative and Adjudicative Role:</w:t>
      </w:r>
    </w:p>
    <w:p w:rsidR="00B16DC6" w:rsidRDefault="005104B5" w:rsidP="00B16DC6">
      <w:pPr>
        <w:pStyle w:val="my-2"/>
        <w:spacing w:line="360" w:lineRule="auto"/>
        <w:jc w:val="both"/>
      </w:pPr>
      <w:r w:rsidRPr="005F4BB3">
        <w:t>The</w:t>
      </w:r>
      <w:r w:rsidR="00511EBC" w:rsidRPr="005F4BB3">
        <w:t xml:space="preserve"> Senate Ethics Committee combines investigative and adjudicative functions within a single body, investigating alleged violations and recommending disciplinary actions to the Senate.</w:t>
      </w:r>
      <w:r w:rsidR="00A87987">
        <w:t xml:space="preserve"> </w:t>
      </w:r>
      <w:r w:rsidR="00D7208B">
        <w:t>The U.S. model strongly emphasis</w:t>
      </w:r>
      <w:r w:rsidR="00A87987">
        <w:t>es constitutional authority and self-regulation with defined procedures for investigation and sanctions.</w:t>
      </w:r>
      <w:r w:rsidR="007D3DFE">
        <w:rPr>
          <w:rStyle w:val="FootnoteReference"/>
        </w:rPr>
        <w:footnoteReference w:id="33"/>
      </w:r>
    </w:p>
    <w:p w:rsidR="00511EBC" w:rsidRPr="005F4BB3" w:rsidRDefault="005104B5" w:rsidP="007D3DFE">
      <w:pPr>
        <w:pStyle w:val="my-2"/>
        <w:numPr>
          <w:ilvl w:val="0"/>
          <w:numId w:val="34"/>
        </w:numPr>
        <w:spacing w:line="360" w:lineRule="auto"/>
        <w:jc w:val="both"/>
      </w:pPr>
      <w:r w:rsidRPr="005F4BB3">
        <w:t>Procedural Rules and Standards:</w:t>
      </w:r>
    </w:p>
    <w:p w:rsidR="00B16DC6" w:rsidRDefault="005104B5" w:rsidP="00B16DC6">
      <w:pPr>
        <w:pStyle w:val="my-2"/>
        <w:spacing w:line="360" w:lineRule="auto"/>
        <w:jc w:val="both"/>
      </w:pPr>
      <w:r w:rsidRPr="005F4BB3">
        <w:t>The Committee follows detailed procedural rules and the Senate Ethics Manual, which provide structured steps for investigations, hearings, and recommendations, including due notice and opportunity for the accused member to present their case.</w:t>
      </w:r>
      <w:r w:rsidR="007D3DFE">
        <w:rPr>
          <w:rStyle w:val="FootnoteReference"/>
        </w:rPr>
        <w:footnoteReference w:id="34"/>
      </w:r>
    </w:p>
    <w:p w:rsidR="00511EBC" w:rsidRPr="005F4BB3" w:rsidRDefault="005104B5" w:rsidP="007D3DFE">
      <w:pPr>
        <w:pStyle w:val="my-2"/>
        <w:numPr>
          <w:ilvl w:val="0"/>
          <w:numId w:val="34"/>
        </w:numPr>
        <w:spacing w:line="360" w:lineRule="auto"/>
        <w:jc w:val="both"/>
      </w:pPr>
      <w:r w:rsidRPr="005F4BB3">
        <w:t>Enforcement Tools and Sanctions:</w:t>
      </w:r>
    </w:p>
    <w:p w:rsidR="00511EBC" w:rsidRDefault="005104B5" w:rsidP="00B16DC6">
      <w:pPr>
        <w:pStyle w:val="my-2"/>
        <w:spacing w:line="360" w:lineRule="auto"/>
        <w:jc w:val="both"/>
      </w:pPr>
      <w:r w:rsidRPr="005F4BB3">
        <w:t>The Committee can recommend various sanctions, including censure, reprimand, expulsion, or referral to party leadership for impacts on seniority or committee assignments. These measures aim to maintain legislative integrity and accountability.</w:t>
      </w:r>
      <w:r w:rsidR="007D3DFE">
        <w:rPr>
          <w:rStyle w:val="FootnoteReference"/>
        </w:rPr>
        <w:footnoteReference w:id="35"/>
      </w:r>
    </w:p>
    <w:p w:rsidR="00A03415" w:rsidRPr="00A03415" w:rsidRDefault="005104B5" w:rsidP="00A03415">
      <w:pPr>
        <w:pStyle w:val="my-2"/>
        <w:spacing w:line="360" w:lineRule="auto"/>
        <w:ind w:left="360"/>
        <w:jc w:val="both"/>
        <w:rPr>
          <w:i/>
        </w:rPr>
      </w:pPr>
      <w:r w:rsidRPr="00A03415">
        <w:rPr>
          <w:i/>
        </w:rPr>
        <w:t>Lessons for Nigeria</w:t>
      </w:r>
    </w:p>
    <w:p w:rsidR="00D7208B" w:rsidRDefault="005104B5" w:rsidP="00D7208B">
      <w:pPr>
        <w:pStyle w:val="my-2"/>
        <w:spacing w:line="360" w:lineRule="auto"/>
        <w:jc w:val="both"/>
      </w:pPr>
      <w:r>
        <w:t xml:space="preserve">1. </w:t>
      </w:r>
      <w:r w:rsidR="005C1337">
        <w:t>The Committee on Ethics in the USA has constitutional backing as opposed to what is obtainable in Nigeria. The</w:t>
      </w:r>
      <w:r w:rsidR="005C1337" w:rsidRPr="00070256">
        <w:t xml:space="preserve"> Senate Committee on Ethics, Privileges and Public Petitions is designated as a </w:t>
      </w:r>
      <w:r w:rsidR="005C1337">
        <w:t xml:space="preserve">special </w:t>
      </w:r>
      <w:r w:rsidR="005C1337" w:rsidRPr="00070256">
        <w:t xml:space="preserve">committee by order 95 </w:t>
      </w:r>
      <w:r w:rsidR="005C1337">
        <w:t xml:space="preserve">rule 4 </w:t>
      </w:r>
      <w:r w:rsidR="005C1337" w:rsidRPr="00070256">
        <w:t>of the Senate Standing Rules (2022) as amended</w:t>
      </w:r>
      <w:r>
        <w:t xml:space="preserve">. It is not </w:t>
      </w:r>
      <w:r>
        <w:lastRenderedPageBreak/>
        <w:t>even a standing committee. The Senate Committee on Ethics in Nigeria should have constitutional authority and self-regulation, with defined procedures for investigations and sanctions.</w:t>
      </w:r>
    </w:p>
    <w:p w:rsidR="00D7208B" w:rsidRDefault="005104B5" w:rsidP="00D7208B">
      <w:pPr>
        <w:pStyle w:val="my-2"/>
        <w:spacing w:line="360" w:lineRule="auto"/>
        <w:jc w:val="both"/>
      </w:pPr>
      <w:r>
        <w:t xml:space="preserve">2. </w:t>
      </w:r>
      <w:r w:rsidRPr="005F4BB3">
        <w:t>The</w:t>
      </w:r>
      <w:r w:rsidR="003550AE">
        <w:t xml:space="preserve"> U.S Senate</w:t>
      </w:r>
      <w:r w:rsidRPr="005F4BB3">
        <w:t xml:space="preserve"> Committee follows detailed procedural rules and the Senate Ethics Manual, which provide structured steps for investigations, hearings, and recommendations, including due notice and opportunity for the accused member to present their case.</w:t>
      </w:r>
    </w:p>
    <w:p w:rsidR="00E64CC8" w:rsidRPr="005F4BB3" w:rsidRDefault="005104B5" w:rsidP="00E86F59">
      <w:pPr>
        <w:pStyle w:val="my-2"/>
        <w:spacing w:line="360" w:lineRule="auto"/>
        <w:jc w:val="both"/>
      </w:pPr>
      <w:r>
        <w:t xml:space="preserve">3. </w:t>
      </w:r>
      <w:r w:rsidR="006F0F7E">
        <w:t>The Senate Committee on Ethics is unique among all Senate committees in that it is structurally bipartisan—there are a total of six Members, with three Members from the majority party and three Members from the minority party. The Committee staff is a nonpartisan professional staff hired jointly by the Chairman and Vice Chairman. Nigeria</w:t>
      </w:r>
      <w:r>
        <w:t xml:space="preserve"> can adopt similar measures to enhance the integrity of its legislative members</w:t>
      </w:r>
      <w:r w:rsidR="00B57458">
        <w:t>.</w:t>
      </w:r>
    </w:p>
    <w:p w:rsidR="00511EBC" w:rsidRPr="001E6FE7" w:rsidRDefault="005104B5" w:rsidP="007D3DFE">
      <w:pPr>
        <w:pStyle w:val="ListParagraph"/>
        <w:numPr>
          <w:ilvl w:val="0"/>
          <w:numId w:val="31"/>
        </w:numPr>
        <w:spacing w:line="360" w:lineRule="auto"/>
        <w:jc w:val="both"/>
        <w:rPr>
          <w:rFonts w:ascii="Times New Roman" w:hAnsi="Times New Roman" w:cs="Times New Roman"/>
          <w:sz w:val="24"/>
          <w:szCs w:val="24"/>
        </w:rPr>
      </w:pPr>
      <w:r w:rsidRPr="001E6FE7">
        <w:rPr>
          <w:rFonts w:ascii="Times New Roman" w:hAnsi="Times New Roman" w:cs="Times New Roman"/>
          <w:sz w:val="24"/>
          <w:szCs w:val="24"/>
        </w:rPr>
        <w:t>Ghana</w:t>
      </w:r>
    </w:p>
    <w:p w:rsidR="00292844" w:rsidRDefault="005104B5" w:rsidP="00AD5F8A">
      <w:pPr>
        <w:spacing w:line="360" w:lineRule="auto"/>
        <w:jc w:val="both"/>
        <w:rPr>
          <w:rFonts w:ascii="Times New Roman" w:hAnsi="Times New Roman" w:cs="Times New Roman"/>
          <w:sz w:val="24"/>
          <w:szCs w:val="24"/>
        </w:rPr>
      </w:pPr>
      <w:r w:rsidRPr="004277FA">
        <w:rPr>
          <w:rFonts w:ascii="Times New Roman" w:hAnsi="Times New Roman" w:cs="Times New Roman"/>
          <w:sz w:val="24"/>
          <w:szCs w:val="24"/>
        </w:rPr>
        <w:t xml:space="preserve">Ghana has a parliamentary </w:t>
      </w:r>
      <w:hyperlink r:id="rId9" w:history="1">
        <w:r w:rsidRPr="004277FA">
          <w:rPr>
            <w:rStyle w:val="Hyperlink"/>
            <w:rFonts w:ascii="Times New Roman" w:hAnsi="Times New Roman" w:cs="Times New Roman"/>
            <w:bCs/>
            <w:color w:val="auto"/>
            <w:sz w:val="24"/>
            <w:szCs w:val="24"/>
            <w:u w:val="none"/>
          </w:rPr>
          <w:t>Committee on Ethics and Standards</w:t>
        </w:r>
      </w:hyperlink>
      <w:r w:rsidRPr="004277FA">
        <w:rPr>
          <w:rFonts w:ascii="Times New Roman" w:hAnsi="Times New Roman" w:cs="Times New Roman"/>
          <w:sz w:val="24"/>
          <w:szCs w:val="24"/>
        </w:rPr>
        <w:t xml:space="preserve"> that monitors the conduct of Members of Parliament (MPs) and Ministers. The Committee's role is to ensure adherence to the code of conduct, investigate alleged violations, and recommend actions for breaches.</w:t>
      </w:r>
      <w:r w:rsidRPr="004277FA">
        <w:rPr>
          <w:rStyle w:val="vkekvd"/>
          <w:rFonts w:ascii="Times New Roman" w:hAnsi="Times New Roman" w:cs="Times New Roman"/>
          <w:sz w:val="24"/>
          <w:szCs w:val="24"/>
        </w:rPr>
        <w:t> </w:t>
      </w:r>
      <w:r w:rsidRPr="004277FA">
        <w:rPr>
          <w:rFonts w:ascii="Times New Roman" w:hAnsi="Times New Roman" w:cs="Times New Roman"/>
          <w:sz w:val="24"/>
          <w:szCs w:val="24"/>
        </w:rPr>
        <w:t>This Committee oversees the Code of Conduct for Members of Parliament and Ministers, ensuring ethical conduct and integrity</w:t>
      </w:r>
      <w:r w:rsidR="00AD5F8A">
        <w:rPr>
          <w:rFonts w:ascii="Times New Roman" w:hAnsi="Times New Roman" w:cs="Times New Roman"/>
          <w:sz w:val="24"/>
          <w:szCs w:val="24"/>
        </w:rPr>
        <w:t>.</w:t>
      </w:r>
      <w:r>
        <w:rPr>
          <w:rStyle w:val="FootnoteReference"/>
          <w:rFonts w:ascii="Times New Roman" w:hAnsi="Times New Roman" w:cs="Times New Roman"/>
          <w:sz w:val="24"/>
          <w:szCs w:val="24"/>
        </w:rPr>
        <w:footnoteReference w:id="36"/>
      </w:r>
      <w:r w:rsidRPr="004277FA">
        <w:rPr>
          <w:rFonts w:ascii="Times New Roman" w:hAnsi="Times New Roman" w:cs="Times New Roman"/>
          <w:sz w:val="24"/>
          <w:szCs w:val="24"/>
        </w:rPr>
        <w:t xml:space="preserve"> Its responsibilities include mo</w:t>
      </w:r>
      <w:r w:rsidR="00AD5F8A">
        <w:rPr>
          <w:rFonts w:ascii="Times New Roman" w:hAnsi="Times New Roman" w:cs="Times New Roman"/>
          <w:sz w:val="24"/>
          <w:szCs w:val="24"/>
        </w:rPr>
        <w:t>nitoring adherence to the Code</w:t>
      </w:r>
      <w:r w:rsidRPr="004277FA">
        <w:rPr>
          <w:rFonts w:ascii="Times New Roman" w:hAnsi="Times New Roman" w:cs="Times New Roman"/>
          <w:sz w:val="24"/>
          <w:szCs w:val="24"/>
        </w:rPr>
        <w:t>, investigating alleged violations, and recommending appropriate actions to the House regarding breaches.</w:t>
      </w:r>
      <w:r w:rsidR="002F6379">
        <w:rPr>
          <w:rFonts w:ascii="Times New Roman" w:hAnsi="Times New Roman" w:cs="Times New Roman"/>
          <w:sz w:val="24"/>
          <w:szCs w:val="24"/>
        </w:rPr>
        <w:t xml:space="preserve"> The </w:t>
      </w:r>
      <w:r w:rsidRPr="004277FA">
        <w:rPr>
          <w:rFonts w:ascii="Times New Roman" w:hAnsi="Times New Roman" w:cs="Times New Roman"/>
          <w:sz w:val="24"/>
          <w:szCs w:val="24"/>
        </w:rPr>
        <w:t>Committee on Ethics and Standards</w:t>
      </w:r>
      <w:r w:rsidR="002F6379">
        <w:rPr>
          <w:rFonts w:ascii="Times New Roman" w:hAnsi="Times New Roman" w:cs="Times New Roman"/>
          <w:sz w:val="24"/>
          <w:szCs w:val="24"/>
        </w:rPr>
        <w:t xml:space="preserve"> </w:t>
      </w:r>
      <w:r w:rsidR="002F6379">
        <w:rPr>
          <w:rStyle w:val="t286pc"/>
          <w:rFonts w:ascii="Times New Roman" w:hAnsi="Times New Roman" w:cs="Times New Roman"/>
          <w:sz w:val="24"/>
          <w:szCs w:val="24"/>
        </w:rPr>
        <w:t>o</w:t>
      </w:r>
      <w:r w:rsidRPr="004277FA">
        <w:rPr>
          <w:rStyle w:val="t286pc"/>
          <w:rFonts w:ascii="Times New Roman" w:hAnsi="Times New Roman" w:cs="Times New Roman"/>
          <w:sz w:val="24"/>
          <w:szCs w:val="24"/>
        </w:rPr>
        <w:t>versees the Code of Conduct for Members of Parliament and Ministers to ensure ethical and professional behaviour.</w:t>
      </w:r>
      <w:r w:rsidR="00AD5F8A">
        <w:rPr>
          <w:rFonts w:ascii="Times New Roman" w:hAnsi="Times New Roman" w:cs="Times New Roman"/>
          <w:sz w:val="24"/>
          <w:szCs w:val="24"/>
        </w:rPr>
        <w:t xml:space="preserve"> </w:t>
      </w:r>
      <w:r w:rsidR="00AD5F8A" w:rsidRPr="00AD5F8A">
        <w:rPr>
          <w:rFonts w:ascii="Times New Roman" w:hAnsi="Times New Roman" w:cs="Times New Roman"/>
          <w:sz w:val="24"/>
          <w:szCs w:val="24"/>
        </w:rPr>
        <w:t>The Committee also r</w:t>
      </w:r>
      <w:r w:rsidRPr="00AD5F8A">
        <w:rPr>
          <w:rFonts w:ascii="Times New Roman" w:hAnsi="Times New Roman" w:cs="Times New Roman"/>
          <w:sz w:val="24"/>
          <w:szCs w:val="24"/>
        </w:rPr>
        <w:t xml:space="preserve">eviews </w:t>
      </w:r>
      <w:r w:rsidR="00AD5F8A">
        <w:rPr>
          <w:rFonts w:ascii="Times New Roman" w:hAnsi="Times New Roman" w:cs="Times New Roman"/>
          <w:sz w:val="24"/>
          <w:szCs w:val="24"/>
        </w:rPr>
        <w:t xml:space="preserve">MPs' and Ministers' attendance. </w:t>
      </w:r>
      <w:r w:rsidR="00AD5F8A" w:rsidRPr="00AD5F8A">
        <w:rPr>
          <w:rFonts w:ascii="Times New Roman" w:hAnsi="Times New Roman" w:cs="Times New Roman"/>
          <w:sz w:val="24"/>
          <w:szCs w:val="24"/>
        </w:rPr>
        <w:t xml:space="preserve">The Committee, </w:t>
      </w:r>
      <w:r w:rsidR="0020253D">
        <w:rPr>
          <w:rFonts w:ascii="Times New Roman" w:hAnsi="Times New Roman" w:cs="Times New Roman"/>
          <w:sz w:val="24"/>
          <w:szCs w:val="24"/>
        </w:rPr>
        <w:t>c</w:t>
      </w:r>
      <w:r w:rsidRPr="00AD5F8A">
        <w:rPr>
          <w:rFonts w:ascii="Times New Roman" w:hAnsi="Times New Roman" w:cs="Times New Roman"/>
          <w:sz w:val="24"/>
          <w:szCs w:val="24"/>
        </w:rPr>
        <w:t>haired by the Second Deputy Speaker, includes the Deputy Majority and Minority Leaders, Deputy Majority and Minority Whips, and ten other proportionally nominated members</w:t>
      </w:r>
      <w:r w:rsidR="00AD5F8A">
        <w:rPr>
          <w:rFonts w:ascii="Times New Roman" w:hAnsi="Times New Roman" w:cs="Times New Roman"/>
          <w:sz w:val="24"/>
          <w:szCs w:val="24"/>
        </w:rPr>
        <w:t>.</w:t>
      </w:r>
      <w:r>
        <w:rPr>
          <w:rStyle w:val="FootnoteReference"/>
          <w:rFonts w:ascii="Times New Roman" w:hAnsi="Times New Roman" w:cs="Times New Roman"/>
          <w:sz w:val="24"/>
          <w:szCs w:val="24"/>
        </w:rPr>
        <w:footnoteReference w:id="37"/>
      </w:r>
      <w:r w:rsidR="002C1F12">
        <w:rPr>
          <w:rFonts w:ascii="Times New Roman" w:hAnsi="Times New Roman" w:cs="Times New Roman"/>
          <w:sz w:val="24"/>
          <w:szCs w:val="24"/>
        </w:rPr>
        <w:t xml:space="preserve"> The Committee on Ethics </w:t>
      </w:r>
      <w:r w:rsidR="00482FC8">
        <w:rPr>
          <w:rFonts w:ascii="Times New Roman" w:hAnsi="Times New Roman" w:cs="Times New Roman"/>
          <w:sz w:val="24"/>
          <w:szCs w:val="24"/>
        </w:rPr>
        <w:t xml:space="preserve">in Ghana </w:t>
      </w:r>
      <w:r w:rsidR="002C1F12">
        <w:rPr>
          <w:rFonts w:ascii="Times New Roman" w:hAnsi="Times New Roman" w:cs="Times New Roman"/>
          <w:sz w:val="24"/>
          <w:szCs w:val="24"/>
        </w:rPr>
        <w:t xml:space="preserve">is a standard </w:t>
      </w:r>
      <w:r w:rsidR="001142C8">
        <w:rPr>
          <w:rFonts w:ascii="Times New Roman" w:hAnsi="Times New Roman" w:cs="Times New Roman"/>
          <w:sz w:val="24"/>
          <w:szCs w:val="24"/>
        </w:rPr>
        <w:t>committee</w:t>
      </w:r>
      <w:r w:rsidR="00482FC8">
        <w:rPr>
          <w:rFonts w:ascii="Times New Roman" w:hAnsi="Times New Roman" w:cs="Times New Roman"/>
          <w:sz w:val="24"/>
          <w:szCs w:val="24"/>
        </w:rPr>
        <w:t xml:space="preserve"> with a special administrative unit to ensure compliance. </w:t>
      </w:r>
    </w:p>
    <w:p w:rsidR="00984D68" w:rsidRPr="00AD5F8A" w:rsidRDefault="00984D68" w:rsidP="00AD5F8A">
      <w:pPr>
        <w:spacing w:line="360" w:lineRule="auto"/>
        <w:jc w:val="both"/>
        <w:rPr>
          <w:rFonts w:ascii="Times New Roman" w:hAnsi="Times New Roman" w:cs="Times New Roman"/>
          <w:sz w:val="24"/>
          <w:szCs w:val="24"/>
        </w:rPr>
      </w:pPr>
    </w:p>
    <w:p w:rsidR="00293CA9" w:rsidRPr="005B0C82" w:rsidRDefault="005104B5" w:rsidP="005B0C82">
      <w:pPr>
        <w:pStyle w:val="my-2"/>
        <w:spacing w:line="360" w:lineRule="auto"/>
        <w:ind w:left="360"/>
        <w:jc w:val="both"/>
        <w:rPr>
          <w:i/>
        </w:rPr>
      </w:pPr>
      <w:r w:rsidRPr="00A03415">
        <w:rPr>
          <w:i/>
        </w:rPr>
        <w:lastRenderedPageBreak/>
        <w:t>Lessons for Nigeria</w:t>
      </w:r>
    </w:p>
    <w:p w:rsidR="003E348E" w:rsidRDefault="005104B5" w:rsidP="003E348E">
      <w:pPr>
        <w:pStyle w:val="NormalWeb"/>
        <w:spacing w:line="360" w:lineRule="auto"/>
        <w:jc w:val="both"/>
      </w:pPr>
      <w:r>
        <w:t>1</w:t>
      </w:r>
      <w:r w:rsidR="00482FC8">
        <w:t xml:space="preserve">. </w:t>
      </w:r>
      <w:r>
        <w:t xml:space="preserve">The Committee on Ethics in Ghana is a standard committee with a special administrative unit to ensure compliance. The National Assembly in Nigeria needs a detailed procedure for compliance with its resolutions. The document would set out the process for follow-up on the compliance of affected executive bodies with legislative resolutions, as well as the types of sanctions that can be applied to executive bodies that refuse to comply. </w:t>
      </w:r>
    </w:p>
    <w:p w:rsidR="009744F9" w:rsidRPr="00B00EC8" w:rsidRDefault="005104B5" w:rsidP="00B00EC8">
      <w:pPr>
        <w:pStyle w:val="my-2"/>
        <w:spacing w:line="360" w:lineRule="auto"/>
        <w:jc w:val="both"/>
      </w:pPr>
      <w:r>
        <w:t>2. Ghana has formed an Ethics and Standards Committee tasked with overseeing the conduct of MPs and ensuring adherence to ethical standards. Nigeria can learn from this by strengthening its existing ethics oversight mechanisms within legislative committ</w:t>
      </w:r>
      <w:r w:rsidR="00314D3B">
        <w:t>ees to reinforce accountability</w:t>
      </w:r>
      <w:r w:rsidR="00B00EC8">
        <w:t>.</w:t>
      </w:r>
    </w:p>
    <w:p w:rsidR="001B023F" w:rsidRPr="00BE62A5" w:rsidRDefault="005104B5" w:rsidP="001E143D">
      <w:pPr>
        <w:pStyle w:val="NormalWeb"/>
        <w:spacing w:before="0" w:beforeAutospacing="0" w:after="0" w:line="360" w:lineRule="auto"/>
        <w:jc w:val="both"/>
        <w:rPr>
          <w:b/>
          <w:bCs/>
        </w:rPr>
      </w:pPr>
      <w:bookmarkStart w:id="2" w:name="_Hlk213073023"/>
      <w:r w:rsidRPr="00BE62A5">
        <w:rPr>
          <w:b/>
          <w:bCs/>
        </w:rPr>
        <w:t>5. RECOMMENDATION</w:t>
      </w:r>
      <w:r w:rsidR="00314D3B">
        <w:rPr>
          <w:b/>
          <w:bCs/>
        </w:rPr>
        <w:t>S</w:t>
      </w:r>
    </w:p>
    <w:bookmarkEnd w:id="2"/>
    <w:p w:rsidR="00C16BE9" w:rsidRDefault="005104B5" w:rsidP="00C16BE9">
      <w:pPr>
        <w:pStyle w:val="NormalWeb"/>
        <w:spacing w:line="360" w:lineRule="auto"/>
        <w:jc w:val="both"/>
      </w:pPr>
      <w:r>
        <w:t xml:space="preserve">1. </w:t>
      </w:r>
      <w:r w:rsidR="00DB1BC2">
        <w:t xml:space="preserve">The Committee on Public Petitions could establish a </w:t>
      </w:r>
      <w:r w:rsidR="00BE62A5">
        <w:t>specific</w:t>
      </w:r>
      <w:r w:rsidR="00DB1BC2">
        <w:t xml:space="preserve"> administrative unit to ensure resolution compliance</w:t>
      </w:r>
      <w:r w:rsidR="004043E3">
        <w:t>.</w:t>
      </w:r>
      <w:r w:rsidR="00DB1BC2">
        <w:t xml:space="preserve"> The Committee on Public Petitions should develop mechanisms to sanction those who do not cooperate with its oversight or investigative activities or who refuse to implement legislative resolutions.</w:t>
      </w:r>
      <w:r>
        <w:t xml:space="preserve"> The National Assembly needs a detailed procedure for c</w:t>
      </w:r>
      <w:r w:rsidR="00F00E3C">
        <w:t xml:space="preserve">ompliance with its resolutions. </w:t>
      </w:r>
      <w:r>
        <w:t xml:space="preserve">The document would set out the process for follow-up on the compliance of affected executive bodies with legislative resolutions, and the types of sanctions that can be applied to executive bodies that refuse to comply. </w:t>
      </w:r>
    </w:p>
    <w:p w:rsidR="002938AF" w:rsidRDefault="005104B5" w:rsidP="00C16BE9">
      <w:pPr>
        <w:pStyle w:val="NormalWeb"/>
        <w:spacing w:line="360" w:lineRule="auto"/>
        <w:jc w:val="both"/>
      </w:pPr>
      <w:r>
        <w:t>2. The</w:t>
      </w:r>
      <w:r w:rsidR="00C16BE9">
        <w:t xml:space="preserve"> National Assembly can consider passing legislation dealing with the procedure for the enforcement of the resolutions of the National Assembly.</w:t>
      </w:r>
    </w:p>
    <w:p w:rsidR="004F684D" w:rsidRDefault="005104B5" w:rsidP="001B023F">
      <w:pPr>
        <w:pStyle w:val="NormalWeb"/>
        <w:spacing w:line="360" w:lineRule="auto"/>
        <w:jc w:val="both"/>
      </w:pPr>
      <w:r>
        <w:t xml:space="preserve">3. </w:t>
      </w:r>
      <w:r w:rsidR="001B023F">
        <w:t>The L</w:t>
      </w:r>
      <w:r w:rsidR="00267F16">
        <w:t xml:space="preserve">egislative </w:t>
      </w:r>
      <w:r w:rsidR="001B023F">
        <w:t>H</w:t>
      </w:r>
      <w:r w:rsidR="00267F16">
        <w:t>ouses (Powers and Privileges) A</w:t>
      </w:r>
      <w:r w:rsidR="001B023F">
        <w:t>ct</w:t>
      </w:r>
      <w:r w:rsidR="00267F16">
        <w:t xml:space="preserve">, </w:t>
      </w:r>
      <w:r w:rsidR="001B023F">
        <w:t>201</w:t>
      </w:r>
      <w:r w:rsidR="00F37C36">
        <w:t>8</w:t>
      </w:r>
      <w:r w:rsidR="001B023F">
        <w:t>, should be amended to specifically prescribe fines for failure to respond to the summons of Legislative Houses by witnesses, in line with the provision of section 89(1)(d) of the Constitution</w:t>
      </w:r>
      <w:r w:rsidR="00926DF7">
        <w:t>.</w:t>
      </w:r>
      <w:r w:rsidR="001B023F">
        <w:t xml:space="preserve"> </w:t>
      </w:r>
      <w:r w:rsidR="00926DF7">
        <w:t>Th</w:t>
      </w:r>
      <w:r w:rsidR="001B023F">
        <w:t xml:space="preserve">e absence of such a penalty has so far constrained the Committee's ability to sanction erring witnesses and has further contributed to festering public contempt of summons. </w:t>
      </w:r>
      <w:r w:rsidR="00926DF7">
        <w:t>W</w:t>
      </w:r>
      <w:r w:rsidR="001B023F">
        <w:t xml:space="preserve">hen there is no sanction to deter, impunity naturally thrives. </w:t>
      </w:r>
    </w:p>
    <w:p w:rsidR="007D3DFE" w:rsidRDefault="005104B5" w:rsidP="00D45450">
      <w:pPr>
        <w:pStyle w:val="NormalWeb"/>
        <w:spacing w:line="360" w:lineRule="auto"/>
        <w:jc w:val="both"/>
      </w:pPr>
      <w:r>
        <w:lastRenderedPageBreak/>
        <w:t>4. The procedure</w:t>
      </w:r>
      <w:r w:rsidR="006E2FE4">
        <w:t xml:space="preserve"> for filing petitions</w:t>
      </w:r>
      <w:r>
        <w:t xml:space="preserve"> should be made simpler by allowing petitions to be sent directly to the Speaker of the House and for the Clerk of the House to present them on the floor of the House without the necessity of the represent</w:t>
      </w:r>
      <w:r w:rsidR="006E2FE4">
        <w:t>ative of the petitioner in the p</w:t>
      </w:r>
      <w:r>
        <w:t xml:space="preserve">arliament doing so. </w:t>
      </w:r>
    </w:p>
    <w:p w:rsidR="001B023F" w:rsidRPr="00D45450" w:rsidRDefault="005104B5" w:rsidP="001E143D">
      <w:pPr>
        <w:pStyle w:val="NormalWeb"/>
        <w:spacing w:before="0" w:beforeAutospacing="0" w:after="0" w:line="360" w:lineRule="auto"/>
        <w:jc w:val="both"/>
        <w:rPr>
          <w:b/>
          <w:bCs/>
        </w:rPr>
      </w:pPr>
      <w:r>
        <w:rPr>
          <w:b/>
          <w:bCs/>
        </w:rPr>
        <w:t>6</w:t>
      </w:r>
      <w:r w:rsidRPr="00BE62A5">
        <w:rPr>
          <w:b/>
          <w:bCs/>
        </w:rPr>
        <w:t>.</w:t>
      </w:r>
      <w:r>
        <w:rPr>
          <w:b/>
          <w:bCs/>
        </w:rPr>
        <w:t xml:space="preserve"> CONCLUSION</w:t>
      </w:r>
    </w:p>
    <w:p w:rsidR="00EA2E50" w:rsidRPr="00D45450" w:rsidRDefault="005104B5" w:rsidP="00D45450">
      <w:pPr>
        <w:pStyle w:val="NormalWeb"/>
        <w:spacing w:before="0" w:beforeAutospacing="0" w:after="0" w:line="360" w:lineRule="auto"/>
        <w:jc w:val="both"/>
      </w:pPr>
      <w:r>
        <w:t>T</w:t>
      </w:r>
      <w:r w:rsidRPr="00D45450">
        <w:t xml:space="preserve">he effectiveness of the Senate Committee on Ethics, Privileges, and Public Petitions is </w:t>
      </w:r>
      <w:r>
        <w:t>significant</w:t>
      </w:r>
      <w:r w:rsidRPr="00D45450">
        <w:t xml:space="preserve"> in safeguarding ethical standards and providing a platform for citizen grievances</w:t>
      </w:r>
      <w:r>
        <w:t>. However,</w:t>
      </w:r>
      <w:r w:rsidRPr="00D45450">
        <w:t xml:space="preserve"> </w:t>
      </w:r>
      <w:r>
        <w:t xml:space="preserve">this brief demonstrated that </w:t>
      </w:r>
      <w:r w:rsidRPr="00D45450">
        <w:t xml:space="preserve">the Committee faces </w:t>
      </w:r>
      <w:r>
        <w:t>some</w:t>
      </w:r>
      <w:r w:rsidRPr="00D45450">
        <w:t xml:space="preserve"> challenges that limit its potential. These include an overwhelming workload due to the open-access petition system, inadequate enforcement mechanisms, high turnover among its members, and procedural limitations that obstruct the effective execution of its mandate. </w:t>
      </w:r>
      <w:r>
        <w:t xml:space="preserve">Based on the analysis of practices in other jurisdictions, including the USA and Ghana, the brief proffered </w:t>
      </w:r>
      <w:r w:rsidRPr="00D45450">
        <w:t>recommendations</w:t>
      </w:r>
      <w:r>
        <w:t xml:space="preserve"> include</w:t>
      </w:r>
      <w:r w:rsidRPr="00D45450">
        <w:t xml:space="preserve"> the establishment of an administrative unit to enforce compliance, the </w:t>
      </w:r>
      <w:r>
        <w:t>introduction of</w:t>
      </w:r>
      <w:r w:rsidRPr="00D45450">
        <w:t xml:space="preserve"> penalties for non-compliance, and simplifying the petition filing process</w:t>
      </w:r>
      <w:r>
        <w:t>.</w:t>
      </w:r>
    </w:p>
    <w:sectPr w:rsidR="00EA2E50" w:rsidRPr="00D45450">
      <w:footerReference w:type="default" r:id="rId10"/>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615F4" w:rsidRDefault="000615F4">
      <w:pPr>
        <w:spacing w:after="0" w:line="240" w:lineRule="auto"/>
      </w:pPr>
      <w:r>
        <w:separator/>
      </w:r>
    </w:p>
  </w:endnote>
  <w:endnote w:type="continuationSeparator" w:id="0">
    <w:p w:rsidR="000615F4" w:rsidRDefault="000615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89414228"/>
      <w:docPartObj>
        <w:docPartGallery w:val="Page Numbers (Bottom of Page)"/>
        <w:docPartUnique/>
      </w:docPartObj>
    </w:sdtPr>
    <w:sdtEndPr>
      <w:rPr>
        <w:noProof/>
      </w:rPr>
    </w:sdtEndPr>
    <w:sdtContent>
      <w:p w:rsidR="00C35A34" w:rsidRDefault="005104B5">
        <w:pPr>
          <w:pStyle w:val="Footer"/>
          <w:jc w:val="center"/>
        </w:pPr>
        <w:r>
          <w:fldChar w:fldCharType="begin"/>
        </w:r>
        <w:r>
          <w:instrText xml:space="preserve"> PAGE   \* MERGEFORMAT </w:instrText>
        </w:r>
        <w:r>
          <w:fldChar w:fldCharType="separate"/>
        </w:r>
        <w:r w:rsidR="00823B7B">
          <w:rPr>
            <w:noProof/>
          </w:rPr>
          <w:t>14</w:t>
        </w:r>
        <w:r>
          <w:rPr>
            <w:noProof/>
          </w:rPr>
          <w:fldChar w:fldCharType="end"/>
        </w:r>
      </w:p>
    </w:sdtContent>
  </w:sdt>
  <w:p w:rsidR="00C35A34" w:rsidRDefault="00C35A3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615F4" w:rsidRDefault="000615F4" w:rsidP="0047136C">
      <w:pPr>
        <w:spacing w:after="0" w:line="240" w:lineRule="auto"/>
      </w:pPr>
      <w:r>
        <w:separator/>
      </w:r>
    </w:p>
  </w:footnote>
  <w:footnote w:type="continuationSeparator" w:id="0">
    <w:p w:rsidR="000615F4" w:rsidRDefault="000615F4" w:rsidP="0047136C">
      <w:pPr>
        <w:spacing w:after="0" w:line="240" w:lineRule="auto"/>
      </w:pPr>
      <w:r>
        <w:continuationSeparator/>
      </w:r>
    </w:p>
  </w:footnote>
  <w:footnote w:id="1">
    <w:p w:rsidR="00C35A34" w:rsidRPr="00D45450" w:rsidRDefault="005104B5" w:rsidP="00D45450">
      <w:pPr>
        <w:pStyle w:val="FootnoteText"/>
        <w:jc w:val="both"/>
        <w:rPr>
          <w:rFonts w:ascii="Times New Roman" w:hAnsi="Times New Roman" w:cs="Times New Roman"/>
          <w:lang w:val="en-GB"/>
        </w:rPr>
      </w:pPr>
      <w:r>
        <w:rPr>
          <w:rStyle w:val="FootnoteReference"/>
        </w:rPr>
        <w:footnoteRef/>
      </w:r>
      <w:r>
        <w:t xml:space="preserve"> The WhiteHouse, ‘The Legislative Branch’ &lt;</w:t>
      </w:r>
      <w:r w:rsidRPr="00721700">
        <w:t>https://obamawhitehouse.archives.gov/1600/legislative-branch</w:t>
      </w:r>
      <w:r w:rsidR="00AC7C51">
        <w:t xml:space="preserve">&gt; </w:t>
      </w:r>
      <w:r w:rsidR="00AC7C51" w:rsidRPr="00D45450">
        <w:rPr>
          <w:rFonts w:ascii="Times New Roman" w:hAnsi="Times New Roman" w:cs="Times New Roman"/>
        </w:rPr>
        <w:t>accessed 12 May 2025 at 1:00 pm.</w:t>
      </w:r>
    </w:p>
  </w:footnote>
  <w:footnote w:id="2">
    <w:p w:rsidR="001322EF" w:rsidRPr="00D45450" w:rsidRDefault="005104B5" w:rsidP="00D45450">
      <w:pPr>
        <w:pStyle w:val="FootnoteText"/>
        <w:jc w:val="both"/>
        <w:rPr>
          <w:rFonts w:ascii="Times New Roman" w:hAnsi="Times New Roman" w:cs="Times New Roman"/>
        </w:rPr>
      </w:pPr>
      <w:r w:rsidRPr="00D45450">
        <w:rPr>
          <w:rStyle w:val="FootnoteReference"/>
          <w:rFonts w:ascii="Times New Roman" w:hAnsi="Times New Roman" w:cs="Times New Roman"/>
        </w:rPr>
        <w:footnoteRef/>
      </w:r>
      <w:r w:rsidRPr="00D45450">
        <w:rPr>
          <w:rFonts w:ascii="Times New Roman" w:hAnsi="Times New Roman" w:cs="Times New Roman"/>
        </w:rPr>
        <w:t xml:space="preserve"> Chinyere Dorothy Nzelibe, Senate Committee on Ethics, Privileges and Public Petitions of the Nigerian National Assembly: A Performance Assessment (A Dissertation submitted to NILDS) March, 2021 </w:t>
      </w:r>
    </w:p>
    <w:p w:rsidR="00C35A34" w:rsidRPr="00D45450" w:rsidRDefault="005104B5" w:rsidP="00D45450">
      <w:pPr>
        <w:pStyle w:val="FootnoteText"/>
        <w:jc w:val="both"/>
        <w:rPr>
          <w:rFonts w:ascii="Times New Roman" w:hAnsi="Times New Roman" w:cs="Times New Roman"/>
          <w:lang w:val="en-GB"/>
        </w:rPr>
      </w:pPr>
      <w:r w:rsidRPr="00D45450">
        <w:rPr>
          <w:rFonts w:ascii="Times New Roman" w:hAnsi="Times New Roman" w:cs="Times New Roman"/>
        </w:rPr>
        <w:t xml:space="preserve">&lt; ir.nilds.gov.ng/handle/123456789/950?show=full ir.nilds.gov.ng/handle/123456789/950?show=full&gt; accessed 12 September 2025 at 3:00 pm. </w:t>
      </w:r>
    </w:p>
  </w:footnote>
  <w:footnote w:id="3">
    <w:p w:rsidR="00C35A34" w:rsidRPr="00D45450" w:rsidRDefault="005104B5" w:rsidP="00D45450">
      <w:pPr>
        <w:pStyle w:val="FootnoteText"/>
        <w:jc w:val="both"/>
        <w:rPr>
          <w:rFonts w:ascii="Times New Roman" w:hAnsi="Times New Roman" w:cs="Times New Roman"/>
        </w:rPr>
      </w:pPr>
      <w:r w:rsidRPr="00D45450">
        <w:rPr>
          <w:rStyle w:val="FootnoteReference"/>
          <w:rFonts w:ascii="Times New Roman" w:hAnsi="Times New Roman" w:cs="Times New Roman"/>
        </w:rPr>
        <w:footnoteRef/>
      </w:r>
      <w:r w:rsidRPr="00D45450">
        <w:rPr>
          <w:rFonts w:ascii="Times New Roman" w:hAnsi="Times New Roman" w:cs="Times New Roman"/>
        </w:rPr>
        <w:t xml:space="preserve"> Ibid. </w:t>
      </w:r>
    </w:p>
    <w:p w:rsidR="00C35A34" w:rsidRPr="00D45450" w:rsidRDefault="00C35A34" w:rsidP="00D45450">
      <w:pPr>
        <w:pStyle w:val="FootnoteText"/>
        <w:jc w:val="both"/>
        <w:rPr>
          <w:rFonts w:ascii="Times New Roman" w:hAnsi="Times New Roman" w:cs="Times New Roman"/>
          <w:lang w:val="en-GB"/>
        </w:rPr>
      </w:pPr>
    </w:p>
  </w:footnote>
  <w:footnote w:id="4">
    <w:p w:rsidR="00C35A34" w:rsidRPr="00D45450" w:rsidRDefault="005104B5" w:rsidP="00D45450">
      <w:pPr>
        <w:pStyle w:val="FootnoteText"/>
        <w:jc w:val="both"/>
        <w:rPr>
          <w:rFonts w:ascii="Times New Roman" w:hAnsi="Times New Roman" w:cs="Times New Roman"/>
          <w:lang w:val="en-GB"/>
        </w:rPr>
      </w:pPr>
      <w:r w:rsidRPr="00D45450">
        <w:rPr>
          <w:rStyle w:val="FootnoteReference"/>
          <w:rFonts w:ascii="Times New Roman" w:hAnsi="Times New Roman" w:cs="Times New Roman"/>
        </w:rPr>
        <w:footnoteRef/>
      </w:r>
      <w:r w:rsidRPr="00D45450">
        <w:rPr>
          <w:rFonts w:ascii="Times New Roman" w:hAnsi="Times New Roman" w:cs="Times New Roman"/>
        </w:rPr>
        <w:t xml:space="preserve"> </w:t>
      </w:r>
      <w:r w:rsidR="00E912D4" w:rsidRPr="00D45450">
        <w:rPr>
          <w:rFonts w:ascii="Times New Roman" w:hAnsi="Times New Roman" w:cs="Times New Roman"/>
        </w:rPr>
        <w:t xml:space="preserve">The Nigerian Senate Committee on Ethics, Privileges and Public Petitions, ‘Committee Jurisdiction’ &lt;https://senateethicsandprivileges.org.ng/p/&gt; accessed 19 May </w:t>
      </w:r>
      <w:r w:rsidR="00A55605" w:rsidRPr="00D45450">
        <w:rPr>
          <w:rFonts w:ascii="Times New Roman" w:hAnsi="Times New Roman" w:cs="Times New Roman"/>
        </w:rPr>
        <w:t>2025 at</w:t>
      </w:r>
      <w:r w:rsidR="004B0161" w:rsidRPr="00D45450">
        <w:rPr>
          <w:rFonts w:ascii="Times New Roman" w:hAnsi="Times New Roman" w:cs="Times New Roman"/>
        </w:rPr>
        <w:t xml:space="preserve"> 1:05 pm.</w:t>
      </w:r>
    </w:p>
  </w:footnote>
  <w:footnote w:id="5">
    <w:p w:rsidR="00C35A34" w:rsidRPr="00D45450" w:rsidRDefault="005104B5" w:rsidP="00D45450">
      <w:pPr>
        <w:pStyle w:val="FootnoteText"/>
        <w:jc w:val="both"/>
        <w:rPr>
          <w:rFonts w:ascii="Times New Roman" w:hAnsi="Times New Roman" w:cs="Times New Roman"/>
          <w:lang w:val="en-GB"/>
        </w:rPr>
      </w:pPr>
      <w:r w:rsidRPr="00D45450">
        <w:rPr>
          <w:rStyle w:val="FootnoteReference"/>
          <w:rFonts w:ascii="Times New Roman" w:hAnsi="Times New Roman" w:cs="Times New Roman"/>
        </w:rPr>
        <w:footnoteRef/>
      </w:r>
      <w:r w:rsidRPr="00D45450">
        <w:rPr>
          <w:rFonts w:ascii="Times New Roman" w:hAnsi="Times New Roman" w:cs="Times New Roman"/>
        </w:rPr>
        <w:t xml:space="preserve"> </w:t>
      </w:r>
      <w:r w:rsidR="00C47173" w:rsidRPr="00D45450">
        <w:rPr>
          <w:rFonts w:ascii="Times New Roman" w:hAnsi="Times New Roman" w:cs="Times New Roman"/>
        </w:rPr>
        <w:t>Ibid.</w:t>
      </w:r>
    </w:p>
  </w:footnote>
  <w:footnote w:id="6">
    <w:p w:rsidR="00C35A34" w:rsidRPr="00D45450" w:rsidRDefault="005104B5" w:rsidP="00D45450">
      <w:pPr>
        <w:pStyle w:val="FootnoteText"/>
        <w:jc w:val="both"/>
        <w:rPr>
          <w:rFonts w:ascii="Times New Roman" w:hAnsi="Times New Roman" w:cs="Times New Roman"/>
          <w:lang w:val="en-GB"/>
        </w:rPr>
      </w:pPr>
      <w:r w:rsidRPr="00D45450">
        <w:rPr>
          <w:rStyle w:val="FootnoteReference"/>
          <w:rFonts w:ascii="Times New Roman" w:hAnsi="Times New Roman" w:cs="Times New Roman"/>
        </w:rPr>
        <w:footnoteRef/>
      </w:r>
      <w:r w:rsidRPr="00D45450">
        <w:rPr>
          <w:rFonts w:ascii="Times New Roman" w:hAnsi="Times New Roman" w:cs="Times New Roman"/>
        </w:rPr>
        <w:t xml:space="preserve"> </w:t>
      </w:r>
      <w:r w:rsidR="00C47173" w:rsidRPr="00D45450">
        <w:rPr>
          <w:rFonts w:ascii="Times New Roman" w:hAnsi="Times New Roman" w:cs="Times New Roman"/>
        </w:rPr>
        <w:t>Ibid.</w:t>
      </w:r>
    </w:p>
  </w:footnote>
  <w:footnote w:id="7">
    <w:p w:rsidR="00F37C36" w:rsidRPr="00F37C36" w:rsidRDefault="00F37C36">
      <w:pPr>
        <w:pStyle w:val="FootnoteText"/>
        <w:rPr>
          <w:rFonts w:ascii="Times New Roman" w:hAnsi="Times New Roman" w:cs="Times New Roman"/>
        </w:rPr>
      </w:pPr>
      <w:r>
        <w:rPr>
          <w:rStyle w:val="FootnoteReference"/>
        </w:rPr>
        <w:footnoteRef/>
      </w:r>
      <w:r>
        <w:t xml:space="preserve"> </w:t>
      </w:r>
      <w:r w:rsidRPr="00F37C36">
        <w:rPr>
          <w:rFonts w:ascii="Times New Roman" w:hAnsi="Times New Roman" w:cs="Times New Roman"/>
        </w:rPr>
        <w:t>Section 62(1) of the Constitution.</w:t>
      </w:r>
    </w:p>
  </w:footnote>
  <w:footnote w:id="8">
    <w:p w:rsidR="00F37C36" w:rsidRPr="00F37C36" w:rsidRDefault="00F37C36">
      <w:pPr>
        <w:pStyle w:val="FootnoteText"/>
        <w:rPr>
          <w:rFonts w:ascii="Times New Roman" w:hAnsi="Times New Roman" w:cs="Times New Roman"/>
        </w:rPr>
      </w:pPr>
      <w:r w:rsidRPr="00F37C36">
        <w:rPr>
          <w:rStyle w:val="FootnoteReference"/>
          <w:rFonts w:ascii="Times New Roman" w:hAnsi="Times New Roman" w:cs="Times New Roman"/>
        </w:rPr>
        <w:footnoteRef/>
      </w:r>
      <w:r w:rsidRPr="00F37C36">
        <w:rPr>
          <w:rFonts w:ascii="Times New Roman" w:hAnsi="Times New Roman" w:cs="Times New Roman"/>
        </w:rPr>
        <w:t xml:space="preserve"> Section 62 (2) of the Constitution.</w:t>
      </w:r>
    </w:p>
  </w:footnote>
  <w:footnote w:id="9">
    <w:p w:rsidR="00F37C36" w:rsidRPr="00F37C36" w:rsidRDefault="00F37C36">
      <w:pPr>
        <w:pStyle w:val="FootnoteText"/>
        <w:rPr>
          <w:rFonts w:ascii="Times New Roman" w:hAnsi="Times New Roman" w:cs="Times New Roman"/>
        </w:rPr>
      </w:pPr>
      <w:r w:rsidRPr="00F37C36">
        <w:rPr>
          <w:rStyle w:val="FootnoteReference"/>
          <w:rFonts w:ascii="Times New Roman" w:hAnsi="Times New Roman" w:cs="Times New Roman"/>
        </w:rPr>
        <w:footnoteRef/>
      </w:r>
      <w:r w:rsidRPr="00F37C36">
        <w:rPr>
          <w:rFonts w:ascii="Times New Roman" w:hAnsi="Times New Roman" w:cs="Times New Roman"/>
        </w:rPr>
        <w:t xml:space="preserve"> Section 88(1) of the Constitution.</w:t>
      </w:r>
    </w:p>
  </w:footnote>
  <w:footnote w:id="10">
    <w:p w:rsidR="00F37C36" w:rsidRPr="00F37C36" w:rsidRDefault="00F37C36">
      <w:pPr>
        <w:pStyle w:val="FootnoteText"/>
        <w:rPr>
          <w:rFonts w:ascii="Times New Roman" w:hAnsi="Times New Roman" w:cs="Times New Roman"/>
        </w:rPr>
      </w:pPr>
      <w:r>
        <w:rPr>
          <w:rStyle w:val="FootnoteReference"/>
        </w:rPr>
        <w:footnoteRef/>
      </w:r>
      <w:r>
        <w:t xml:space="preserve"> </w:t>
      </w:r>
      <w:r w:rsidRPr="00F37C36">
        <w:rPr>
          <w:rFonts w:ascii="Times New Roman" w:hAnsi="Times New Roman" w:cs="Times New Roman"/>
        </w:rPr>
        <w:t>Section 1 of the Act.</w:t>
      </w:r>
    </w:p>
  </w:footnote>
  <w:footnote w:id="11">
    <w:p w:rsidR="00C35A34" w:rsidRPr="00F37C36" w:rsidRDefault="005104B5" w:rsidP="00D45450">
      <w:pPr>
        <w:pStyle w:val="FootnoteText"/>
        <w:jc w:val="both"/>
        <w:rPr>
          <w:rFonts w:ascii="Times New Roman" w:hAnsi="Times New Roman" w:cs="Times New Roman"/>
          <w:lang w:val="en-GB"/>
        </w:rPr>
      </w:pPr>
      <w:r w:rsidRPr="00F37C36">
        <w:rPr>
          <w:rStyle w:val="FootnoteReference"/>
          <w:rFonts w:ascii="Times New Roman" w:hAnsi="Times New Roman" w:cs="Times New Roman"/>
        </w:rPr>
        <w:footnoteRef/>
      </w:r>
      <w:r w:rsidRPr="00F37C36">
        <w:rPr>
          <w:rFonts w:ascii="Times New Roman" w:hAnsi="Times New Roman" w:cs="Times New Roman"/>
        </w:rPr>
        <w:t xml:space="preserve"> </w:t>
      </w:r>
      <w:r w:rsidRPr="00F37C36">
        <w:rPr>
          <w:rFonts w:ascii="Times New Roman" w:hAnsi="Times New Roman" w:cs="Times New Roman"/>
          <w:lang w:val="en-GB"/>
        </w:rPr>
        <w:t>PLAC ‘General Overview and Summary of Activities of the 9</w:t>
      </w:r>
      <w:r w:rsidRPr="00F37C36">
        <w:rPr>
          <w:rFonts w:ascii="Times New Roman" w:hAnsi="Times New Roman" w:cs="Times New Roman"/>
          <w:vertAlign w:val="superscript"/>
          <w:lang w:val="en-GB"/>
        </w:rPr>
        <w:t>th</w:t>
      </w:r>
      <w:r w:rsidRPr="00F37C36">
        <w:rPr>
          <w:rFonts w:ascii="Times New Roman" w:hAnsi="Times New Roman" w:cs="Times New Roman"/>
          <w:lang w:val="en-GB"/>
        </w:rPr>
        <w:t xml:space="preserve"> Senate Committee on Ethics, Privileges and Public Petition (2019-2023)’ </w:t>
      </w:r>
      <w:r w:rsidR="002E6CEE" w:rsidRPr="00F37C36">
        <w:rPr>
          <w:rFonts w:ascii="Times New Roman" w:hAnsi="Times New Roman" w:cs="Times New Roman"/>
          <w:lang w:val="en-GB"/>
        </w:rPr>
        <w:t xml:space="preserve">&lt;https://placng.org/i/wp-content/uploads/2024/06/Compendium-of-Reports-and-Resolutions-of-the-Senate-Committee-on-Ethics-Privileges-and-Public-Petitions-2019-2023-.pdf&gt; accessed </w:t>
      </w:r>
      <w:r w:rsidR="00F60790" w:rsidRPr="00F37C36">
        <w:rPr>
          <w:rFonts w:ascii="Times New Roman" w:hAnsi="Times New Roman" w:cs="Times New Roman"/>
          <w:lang w:val="en-GB"/>
        </w:rPr>
        <w:t xml:space="preserve">19 May 2025 at 1:00 pm. </w:t>
      </w:r>
    </w:p>
  </w:footnote>
  <w:footnote w:id="12">
    <w:p w:rsidR="00C35A34" w:rsidRPr="00F37C36" w:rsidRDefault="005104B5" w:rsidP="00D45450">
      <w:pPr>
        <w:pStyle w:val="FootnoteText"/>
        <w:jc w:val="both"/>
        <w:rPr>
          <w:rFonts w:ascii="Times New Roman" w:hAnsi="Times New Roman" w:cs="Times New Roman"/>
          <w:lang w:val="en-GB"/>
        </w:rPr>
      </w:pPr>
      <w:r w:rsidRPr="00F37C36">
        <w:rPr>
          <w:rStyle w:val="FootnoteReference"/>
          <w:rFonts w:ascii="Times New Roman" w:hAnsi="Times New Roman" w:cs="Times New Roman"/>
        </w:rPr>
        <w:footnoteRef/>
      </w:r>
      <w:r w:rsidRPr="00F37C36">
        <w:rPr>
          <w:rFonts w:ascii="Times New Roman" w:hAnsi="Times New Roman" w:cs="Times New Roman"/>
        </w:rPr>
        <w:t xml:space="preserve"> </w:t>
      </w:r>
      <w:r w:rsidRPr="00F37C36">
        <w:rPr>
          <w:rFonts w:ascii="Times New Roman" w:hAnsi="Times New Roman" w:cs="Times New Roman"/>
          <w:lang w:val="en-GB"/>
        </w:rPr>
        <w:t>Ibid</w:t>
      </w:r>
      <w:r w:rsidR="002E6CEE" w:rsidRPr="00F37C36">
        <w:rPr>
          <w:rFonts w:ascii="Times New Roman" w:hAnsi="Times New Roman" w:cs="Times New Roman"/>
          <w:lang w:val="en-GB"/>
        </w:rPr>
        <w:t>.</w:t>
      </w:r>
    </w:p>
  </w:footnote>
  <w:footnote w:id="13">
    <w:p w:rsidR="00F37C36" w:rsidRPr="00F37C36" w:rsidRDefault="00F37C36">
      <w:pPr>
        <w:pStyle w:val="FootnoteText"/>
        <w:rPr>
          <w:rFonts w:ascii="Times New Roman" w:hAnsi="Times New Roman" w:cs="Times New Roman"/>
        </w:rPr>
      </w:pPr>
      <w:r>
        <w:rPr>
          <w:rStyle w:val="FootnoteReference"/>
        </w:rPr>
        <w:footnoteRef/>
      </w:r>
      <w:r>
        <w:t xml:space="preserve"> </w:t>
      </w:r>
      <w:r w:rsidRPr="00F37C36">
        <w:rPr>
          <w:rFonts w:ascii="Times New Roman" w:hAnsi="Times New Roman" w:cs="Times New Roman"/>
        </w:rPr>
        <w:t>Order 95 Rule 4 of the Senate Standing Orders, 2022.</w:t>
      </w:r>
    </w:p>
  </w:footnote>
  <w:footnote w:id="14">
    <w:p w:rsidR="00C35A34" w:rsidRPr="00D45450" w:rsidRDefault="005104B5" w:rsidP="00D45450">
      <w:pPr>
        <w:pStyle w:val="FootnoteText"/>
        <w:jc w:val="both"/>
        <w:rPr>
          <w:rFonts w:ascii="Times New Roman" w:hAnsi="Times New Roman" w:cs="Times New Roman"/>
          <w:lang w:val="en-GB"/>
        </w:rPr>
      </w:pPr>
      <w:r w:rsidRPr="00D45450">
        <w:rPr>
          <w:rStyle w:val="FootnoteReference"/>
          <w:rFonts w:ascii="Times New Roman" w:hAnsi="Times New Roman" w:cs="Times New Roman"/>
        </w:rPr>
        <w:footnoteRef/>
      </w:r>
      <w:r w:rsidRPr="00D45450">
        <w:rPr>
          <w:rFonts w:ascii="Times New Roman" w:hAnsi="Times New Roman" w:cs="Times New Roman"/>
        </w:rPr>
        <w:t xml:space="preserve"> </w:t>
      </w:r>
      <w:r w:rsidR="00FB3688" w:rsidRPr="00D45450">
        <w:rPr>
          <w:rFonts w:ascii="Times New Roman" w:hAnsi="Times New Roman" w:cs="Times New Roman"/>
        </w:rPr>
        <w:t>The Nigerian Senate Committee on Ethics, Privileges an</w:t>
      </w:r>
      <w:r w:rsidR="008C7E3C" w:rsidRPr="00D45450">
        <w:rPr>
          <w:rFonts w:ascii="Times New Roman" w:hAnsi="Times New Roman" w:cs="Times New Roman"/>
        </w:rPr>
        <w:t>d Public Petitions, ‘Petitions R</w:t>
      </w:r>
      <w:r w:rsidR="00FB3688" w:rsidRPr="00D45450">
        <w:rPr>
          <w:rFonts w:ascii="Times New Roman" w:hAnsi="Times New Roman" w:cs="Times New Roman"/>
        </w:rPr>
        <w:t>eceived in March 2025’ (13 April 2025) &lt;</w:t>
      </w:r>
      <w:r w:rsidRPr="00D45450">
        <w:rPr>
          <w:rFonts w:ascii="Times New Roman" w:hAnsi="Times New Roman" w:cs="Times New Roman"/>
        </w:rPr>
        <w:t>https://senateethicsandprivileges.org.ng/p/petitions-received-in-march-2025/</w:t>
      </w:r>
      <w:r w:rsidR="00F60790" w:rsidRPr="00D45450">
        <w:rPr>
          <w:rFonts w:ascii="Times New Roman" w:hAnsi="Times New Roman" w:cs="Times New Roman"/>
        </w:rPr>
        <w:t xml:space="preserve">&gt; accessed 20 May 2025 at 2:05 pm. </w:t>
      </w:r>
    </w:p>
  </w:footnote>
  <w:footnote w:id="15">
    <w:p w:rsidR="00C35A34" w:rsidRPr="00D45450" w:rsidRDefault="005104B5" w:rsidP="00D45450">
      <w:pPr>
        <w:pStyle w:val="FootnoteText"/>
        <w:jc w:val="both"/>
        <w:rPr>
          <w:rFonts w:ascii="Times New Roman" w:hAnsi="Times New Roman" w:cs="Times New Roman"/>
          <w:lang w:val="en-GB"/>
        </w:rPr>
      </w:pPr>
      <w:r w:rsidRPr="00D45450">
        <w:rPr>
          <w:rStyle w:val="FootnoteReference"/>
          <w:rFonts w:ascii="Times New Roman" w:hAnsi="Times New Roman" w:cs="Times New Roman"/>
        </w:rPr>
        <w:footnoteRef/>
      </w:r>
      <w:r w:rsidRPr="00D45450">
        <w:rPr>
          <w:rFonts w:ascii="Times New Roman" w:hAnsi="Times New Roman" w:cs="Times New Roman"/>
        </w:rPr>
        <w:t xml:space="preserve"> </w:t>
      </w:r>
      <w:r w:rsidRPr="00D45450">
        <w:rPr>
          <w:rFonts w:ascii="Times New Roman" w:hAnsi="Times New Roman" w:cs="Times New Roman"/>
          <w:lang w:val="en-GB"/>
        </w:rPr>
        <w:t xml:space="preserve">Ibid. </w:t>
      </w:r>
    </w:p>
  </w:footnote>
  <w:footnote w:id="16">
    <w:p w:rsidR="00C35A34" w:rsidRPr="00D45450" w:rsidRDefault="005104B5" w:rsidP="00D45450">
      <w:pPr>
        <w:pStyle w:val="FootnoteText"/>
        <w:jc w:val="both"/>
        <w:rPr>
          <w:rFonts w:ascii="Times New Roman" w:hAnsi="Times New Roman" w:cs="Times New Roman"/>
          <w:lang w:val="en-GB"/>
        </w:rPr>
      </w:pPr>
      <w:r w:rsidRPr="00D45450">
        <w:rPr>
          <w:rStyle w:val="FootnoteReference"/>
          <w:rFonts w:ascii="Times New Roman" w:hAnsi="Times New Roman" w:cs="Times New Roman"/>
        </w:rPr>
        <w:footnoteRef/>
      </w:r>
      <w:r w:rsidRPr="00D45450">
        <w:rPr>
          <w:rFonts w:ascii="Times New Roman" w:hAnsi="Times New Roman" w:cs="Times New Roman"/>
        </w:rPr>
        <w:t xml:space="preserve"> PLAC, ‘Outcome Document of the Strategy Meeting and Capacit</w:t>
      </w:r>
      <w:r w:rsidR="008C7E3C" w:rsidRPr="00D45450">
        <w:rPr>
          <w:rFonts w:ascii="Times New Roman" w:hAnsi="Times New Roman" w:cs="Times New Roman"/>
        </w:rPr>
        <w:t>y Development on Improving the Efficiency and E</w:t>
      </w:r>
      <w:r w:rsidRPr="00D45450">
        <w:rPr>
          <w:rFonts w:ascii="Times New Roman" w:hAnsi="Times New Roman" w:cs="Times New Roman"/>
        </w:rPr>
        <w:t>ffectiveness of the House committee on Public Petitions</w:t>
      </w:r>
      <w:proofErr w:type="gramStart"/>
      <w:r w:rsidRPr="00D45450">
        <w:rPr>
          <w:rFonts w:ascii="Times New Roman" w:hAnsi="Times New Roman" w:cs="Times New Roman"/>
        </w:rPr>
        <w:t xml:space="preserve">’  </w:t>
      </w:r>
      <w:r w:rsidR="005C77DD" w:rsidRPr="00D45450">
        <w:rPr>
          <w:rFonts w:ascii="Times New Roman" w:hAnsi="Times New Roman" w:cs="Times New Roman"/>
        </w:rPr>
        <w:t>&lt;</w:t>
      </w:r>
      <w:proofErr w:type="gramEnd"/>
      <w:r w:rsidR="008C7E3C" w:rsidRPr="00D45450">
        <w:rPr>
          <w:rFonts w:ascii="Times New Roman" w:hAnsi="Times New Roman" w:cs="Times New Roman"/>
        </w:rPr>
        <w:t>https://placng.org/i/wp</w:t>
      </w:r>
      <w:r w:rsidR="005C77DD" w:rsidRPr="00D45450">
        <w:rPr>
          <w:rFonts w:ascii="Times New Roman" w:hAnsi="Times New Roman" w:cs="Times New Roman"/>
        </w:rPr>
        <w:t>content/uploads/2019/12/PUBLIC-PETITION-REPORT.pdf</w:t>
      </w:r>
      <w:r w:rsidR="008C7E3C" w:rsidRPr="00D45450">
        <w:rPr>
          <w:rFonts w:ascii="Times New Roman" w:hAnsi="Times New Roman" w:cs="Times New Roman"/>
        </w:rPr>
        <w:t xml:space="preserve">&gt; accessed 19 May 2025 at 4:10 pm. </w:t>
      </w:r>
    </w:p>
  </w:footnote>
  <w:footnote w:id="17">
    <w:p w:rsidR="00C35A34" w:rsidRPr="00D45450" w:rsidRDefault="005104B5" w:rsidP="00D45450">
      <w:pPr>
        <w:pStyle w:val="FootnoteText"/>
        <w:jc w:val="both"/>
        <w:rPr>
          <w:rFonts w:ascii="Times New Roman" w:hAnsi="Times New Roman" w:cs="Times New Roman"/>
          <w:lang w:val="en-GB"/>
        </w:rPr>
      </w:pPr>
      <w:r w:rsidRPr="00D45450">
        <w:rPr>
          <w:rStyle w:val="FootnoteReference"/>
          <w:rFonts w:ascii="Times New Roman" w:hAnsi="Times New Roman" w:cs="Times New Roman"/>
        </w:rPr>
        <w:footnoteRef/>
      </w:r>
      <w:r w:rsidRPr="00D45450">
        <w:rPr>
          <w:rFonts w:ascii="Times New Roman" w:hAnsi="Times New Roman" w:cs="Times New Roman"/>
        </w:rPr>
        <w:t xml:space="preserve"> </w:t>
      </w:r>
      <w:r w:rsidR="004D377C" w:rsidRPr="00D45450">
        <w:rPr>
          <w:rFonts w:ascii="Times New Roman" w:hAnsi="Times New Roman" w:cs="Times New Roman"/>
        </w:rPr>
        <w:t>Financialtrust, ‘N6.28bn Covid-1</w:t>
      </w:r>
      <w:r w:rsidR="00F5666B" w:rsidRPr="00D45450">
        <w:rPr>
          <w:rFonts w:ascii="Times New Roman" w:hAnsi="Times New Roman" w:cs="Times New Roman"/>
        </w:rPr>
        <w:t>9 palliatives: Senate to Issue Warrant for NDDC Sole Administrator's A</w:t>
      </w:r>
      <w:r w:rsidR="004D377C" w:rsidRPr="00D45450">
        <w:rPr>
          <w:rFonts w:ascii="Times New Roman" w:hAnsi="Times New Roman" w:cs="Times New Roman"/>
        </w:rPr>
        <w:t>rrest’ (22 February 2022) &lt;https://financialtrust.com.ng/n6-2bn-covid-19-palliatives-senate-to-issue-warrant-for-nddc-sole-administrators-arrest/</w:t>
      </w:r>
      <w:r w:rsidR="00DE2DBF" w:rsidRPr="00D45450">
        <w:rPr>
          <w:rFonts w:ascii="Times New Roman" w:hAnsi="Times New Roman" w:cs="Times New Roman"/>
        </w:rPr>
        <w:t>&gt; accessed</w:t>
      </w:r>
      <w:r w:rsidR="004D377C" w:rsidRPr="00D45450">
        <w:rPr>
          <w:rFonts w:ascii="Times New Roman" w:hAnsi="Times New Roman" w:cs="Times New Roman"/>
        </w:rPr>
        <w:t xml:space="preserve"> 20 May 2025</w:t>
      </w:r>
      <w:r w:rsidR="008C7E3C" w:rsidRPr="00D45450">
        <w:rPr>
          <w:rFonts w:ascii="Times New Roman" w:hAnsi="Times New Roman" w:cs="Times New Roman"/>
        </w:rPr>
        <w:t xml:space="preserve"> at 4:10 pm</w:t>
      </w:r>
      <w:r w:rsidR="004D377C" w:rsidRPr="00D45450">
        <w:rPr>
          <w:rFonts w:ascii="Times New Roman" w:hAnsi="Times New Roman" w:cs="Times New Roman"/>
        </w:rPr>
        <w:t>.</w:t>
      </w:r>
    </w:p>
  </w:footnote>
  <w:footnote w:id="18">
    <w:p w:rsidR="00C35A34" w:rsidRPr="00D45450" w:rsidRDefault="005104B5" w:rsidP="00D45450">
      <w:pPr>
        <w:pStyle w:val="FootnoteText"/>
        <w:jc w:val="both"/>
        <w:rPr>
          <w:rFonts w:ascii="Times New Roman" w:hAnsi="Times New Roman" w:cs="Times New Roman"/>
          <w:lang w:val="en-GB"/>
        </w:rPr>
      </w:pPr>
      <w:r w:rsidRPr="00D45450">
        <w:rPr>
          <w:rStyle w:val="FootnoteReference"/>
          <w:rFonts w:ascii="Times New Roman" w:hAnsi="Times New Roman" w:cs="Times New Roman"/>
        </w:rPr>
        <w:footnoteRef/>
      </w:r>
      <w:r w:rsidRPr="00D45450">
        <w:rPr>
          <w:rFonts w:ascii="Times New Roman" w:hAnsi="Times New Roman" w:cs="Times New Roman"/>
        </w:rPr>
        <w:t xml:space="preserve"> </w:t>
      </w:r>
      <w:r w:rsidR="00FD0F3F" w:rsidRPr="00D45450">
        <w:rPr>
          <w:rFonts w:ascii="Times New Roman" w:hAnsi="Times New Roman" w:cs="Times New Roman"/>
        </w:rPr>
        <w:t>Ameh Ochojila, ‘How to M</w:t>
      </w:r>
      <w:r w:rsidR="0028274A" w:rsidRPr="00D45450">
        <w:rPr>
          <w:rFonts w:ascii="Times New Roman" w:hAnsi="Times New Roman" w:cs="Times New Roman"/>
        </w:rPr>
        <w:t>ake National Assembly’s Public Petition Committee more efficient’ (10 May 2022) &lt;https://guardian.ng/features/law/how-to-make-national-assemblys-public-petition-committee-more-efficient-effective/</w:t>
      </w:r>
      <w:r w:rsidR="00DE2DBF" w:rsidRPr="00D45450">
        <w:rPr>
          <w:rFonts w:ascii="Times New Roman" w:hAnsi="Times New Roman" w:cs="Times New Roman"/>
        </w:rPr>
        <w:t>&gt; accessed</w:t>
      </w:r>
      <w:r w:rsidR="0028274A" w:rsidRPr="00D45450">
        <w:rPr>
          <w:rFonts w:ascii="Times New Roman" w:hAnsi="Times New Roman" w:cs="Times New Roman"/>
        </w:rPr>
        <w:t xml:space="preserve"> 17 May 2025</w:t>
      </w:r>
      <w:r w:rsidR="00DE2DBF" w:rsidRPr="00D45450">
        <w:rPr>
          <w:rFonts w:ascii="Times New Roman" w:hAnsi="Times New Roman" w:cs="Times New Roman"/>
        </w:rPr>
        <w:t xml:space="preserve"> at 11:05 pm</w:t>
      </w:r>
      <w:r w:rsidR="0028274A" w:rsidRPr="00D45450">
        <w:rPr>
          <w:rFonts w:ascii="Times New Roman" w:hAnsi="Times New Roman" w:cs="Times New Roman"/>
        </w:rPr>
        <w:t>.</w:t>
      </w:r>
    </w:p>
  </w:footnote>
  <w:footnote w:id="19">
    <w:p w:rsidR="00F37C36" w:rsidRPr="00F37C36" w:rsidRDefault="00F37C36">
      <w:pPr>
        <w:pStyle w:val="FootnoteText"/>
        <w:rPr>
          <w:rFonts w:ascii="Times New Roman" w:hAnsi="Times New Roman" w:cs="Times New Roman"/>
        </w:rPr>
      </w:pPr>
      <w:r>
        <w:rPr>
          <w:rStyle w:val="FootnoteReference"/>
        </w:rPr>
        <w:footnoteRef/>
      </w:r>
      <w:r>
        <w:t xml:space="preserve"> </w:t>
      </w:r>
      <w:r w:rsidRPr="00F37C36">
        <w:rPr>
          <w:rFonts w:ascii="Times New Roman" w:hAnsi="Times New Roman" w:cs="Times New Roman"/>
        </w:rPr>
        <w:t>Ibid.</w:t>
      </w:r>
    </w:p>
  </w:footnote>
  <w:footnote w:id="20">
    <w:p w:rsidR="001E0F4E" w:rsidRPr="00F37C36" w:rsidRDefault="005104B5" w:rsidP="00D45450">
      <w:pPr>
        <w:pStyle w:val="FootnoteText"/>
        <w:jc w:val="both"/>
        <w:rPr>
          <w:rFonts w:ascii="Times New Roman" w:hAnsi="Times New Roman" w:cs="Times New Roman"/>
          <w:lang w:val="en-GB"/>
        </w:rPr>
      </w:pPr>
      <w:r w:rsidRPr="00F37C36">
        <w:rPr>
          <w:rStyle w:val="FootnoteReference"/>
          <w:rFonts w:ascii="Times New Roman" w:hAnsi="Times New Roman" w:cs="Times New Roman"/>
        </w:rPr>
        <w:footnoteRef/>
      </w:r>
      <w:r w:rsidRPr="00F37C36">
        <w:rPr>
          <w:rFonts w:ascii="Times New Roman" w:hAnsi="Times New Roman" w:cs="Times New Roman"/>
        </w:rPr>
        <w:t xml:space="preserve"> </w:t>
      </w:r>
      <w:r w:rsidR="00BE4E67" w:rsidRPr="00F37C36">
        <w:rPr>
          <w:rFonts w:ascii="Times New Roman" w:hAnsi="Times New Roman" w:cs="Times New Roman"/>
        </w:rPr>
        <w:t xml:space="preserve">Ibid. </w:t>
      </w:r>
    </w:p>
  </w:footnote>
  <w:footnote w:id="21">
    <w:p w:rsidR="007D3DFE" w:rsidRDefault="007D3DFE">
      <w:pPr>
        <w:pStyle w:val="FootnoteText"/>
      </w:pPr>
      <w:r>
        <w:rPr>
          <w:rStyle w:val="FootnoteReference"/>
        </w:rPr>
        <w:footnoteRef/>
      </w:r>
      <w:r>
        <w:t xml:space="preserve"> </w:t>
      </w:r>
      <w:r w:rsidRPr="007D3DFE">
        <w:t>section 88(1) of the Constitution</w:t>
      </w:r>
      <w:r>
        <w:t>.</w:t>
      </w:r>
    </w:p>
  </w:footnote>
  <w:footnote w:id="22">
    <w:p w:rsidR="007D3DFE" w:rsidRPr="007D3DFE" w:rsidRDefault="007D3DFE" w:rsidP="007D3DFE">
      <w:pPr>
        <w:pStyle w:val="FootnoteText"/>
        <w:jc w:val="both"/>
        <w:rPr>
          <w:rFonts w:ascii="Times New Roman" w:hAnsi="Times New Roman" w:cs="Times New Roman"/>
          <w:lang w:val="en-GB"/>
        </w:rPr>
      </w:pPr>
      <w:r>
        <w:rPr>
          <w:rStyle w:val="FootnoteReference"/>
        </w:rPr>
        <w:footnoteRef/>
      </w:r>
      <w:r>
        <w:t xml:space="preserve"> </w:t>
      </w:r>
      <w:r w:rsidRPr="007D3DFE">
        <w:rPr>
          <w:rFonts w:ascii="Times New Roman" w:hAnsi="Times New Roman" w:cs="Times New Roman"/>
          <w:lang w:val="en-GB"/>
        </w:rPr>
        <w:t xml:space="preserve">Mike A.A. </w:t>
      </w:r>
      <w:proofErr w:type="spellStart"/>
      <w:r w:rsidRPr="007D3DFE">
        <w:rPr>
          <w:rFonts w:ascii="Times New Roman" w:hAnsi="Times New Roman" w:cs="Times New Roman"/>
          <w:lang w:val="en-GB"/>
        </w:rPr>
        <w:t>Ozekhome</w:t>
      </w:r>
      <w:proofErr w:type="spellEnd"/>
      <w:r w:rsidRPr="007D3DFE">
        <w:rPr>
          <w:rFonts w:ascii="Times New Roman" w:hAnsi="Times New Roman" w:cs="Times New Roman"/>
          <w:lang w:val="en-GB"/>
        </w:rPr>
        <w:t>, ‘Are National Assembly Resolutions binding on the Executive?’ &lt;https://www.vanguardngr.com/2012/10/are-nasssembly-resolutions-binding-on-the-executive/&gt; accessed 30 November 2022.</w:t>
      </w:r>
    </w:p>
  </w:footnote>
  <w:footnote w:id="23">
    <w:p w:rsidR="00AD1592" w:rsidRPr="007D3DFE" w:rsidRDefault="005104B5" w:rsidP="007D3DFE">
      <w:pPr>
        <w:pStyle w:val="FootnoteText"/>
        <w:jc w:val="both"/>
        <w:rPr>
          <w:rFonts w:ascii="Times New Roman" w:hAnsi="Times New Roman" w:cs="Times New Roman"/>
        </w:rPr>
      </w:pPr>
      <w:r w:rsidRPr="007D3DFE">
        <w:rPr>
          <w:rStyle w:val="FootnoteReference"/>
          <w:rFonts w:ascii="Times New Roman" w:hAnsi="Times New Roman" w:cs="Times New Roman"/>
        </w:rPr>
        <w:footnoteRef/>
      </w:r>
      <w:r w:rsidRPr="007D3DFE">
        <w:rPr>
          <w:rFonts w:ascii="Times New Roman" w:hAnsi="Times New Roman" w:cs="Times New Roman"/>
        </w:rPr>
        <w:t xml:space="preserve"> </w:t>
      </w:r>
      <w:r w:rsidR="009612A6" w:rsidRPr="007D3DFE">
        <w:rPr>
          <w:rFonts w:ascii="Times New Roman" w:hAnsi="Times New Roman" w:cs="Times New Roman"/>
        </w:rPr>
        <w:t>PLAC, ‘</w:t>
      </w:r>
      <w:proofErr w:type="spellStart"/>
      <w:r w:rsidR="009612A6" w:rsidRPr="007D3DFE">
        <w:rPr>
          <w:rFonts w:ascii="Times New Roman" w:hAnsi="Times New Roman" w:cs="Times New Roman"/>
        </w:rPr>
        <w:t>Strategising</w:t>
      </w:r>
      <w:proofErr w:type="spellEnd"/>
      <w:r w:rsidR="009612A6" w:rsidRPr="007D3DFE">
        <w:rPr>
          <w:rFonts w:ascii="Times New Roman" w:hAnsi="Times New Roman" w:cs="Times New Roman"/>
        </w:rPr>
        <w:t xml:space="preserve"> for an Effective House of Representatives Public Petitions </w:t>
      </w:r>
      <w:r w:rsidR="007267CB" w:rsidRPr="007D3DFE">
        <w:rPr>
          <w:rFonts w:ascii="Times New Roman" w:hAnsi="Times New Roman" w:cs="Times New Roman"/>
        </w:rPr>
        <w:t>Process’</w:t>
      </w:r>
      <w:r w:rsidR="009612A6" w:rsidRPr="007D3DFE">
        <w:rPr>
          <w:rFonts w:ascii="Times New Roman" w:hAnsi="Times New Roman" w:cs="Times New Roman"/>
        </w:rPr>
        <w:t xml:space="preserve"> &lt;</w:t>
      </w:r>
      <w:hyperlink r:id="rId1" w:history="1">
        <w:r w:rsidR="009612A6" w:rsidRPr="007D3DFE">
          <w:rPr>
            <w:rStyle w:val="Hyperlink"/>
            <w:rFonts w:ascii="Times New Roman" w:hAnsi="Times New Roman" w:cs="Times New Roman"/>
          </w:rPr>
          <w:t>Strategising-for-Capacity-Development-Effectiveness-and-Outcome(1).pdf</w:t>
        </w:r>
      </w:hyperlink>
      <w:r w:rsidR="009612A6" w:rsidRPr="007D3DFE">
        <w:rPr>
          <w:rFonts w:ascii="Times New Roman" w:hAnsi="Times New Roman" w:cs="Times New Roman"/>
        </w:rPr>
        <w:t xml:space="preserve">&gt; accessed 21 May 2025. </w:t>
      </w:r>
    </w:p>
  </w:footnote>
  <w:footnote w:id="24">
    <w:p w:rsidR="00824C6F" w:rsidRPr="00D45450" w:rsidRDefault="005104B5" w:rsidP="00D45450">
      <w:pPr>
        <w:pStyle w:val="FootnoteText"/>
        <w:jc w:val="both"/>
        <w:rPr>
          <w:rFonts w:ascii="Times New Roman" w:hAnsi="Times New Roman" w:cs="Times New Roman"/>
          <w:lang w:val="en-GB"/>
        </w:rPr>
      </w:pPr>
      <w:r w:rsidRPr="00D45450">
        <w:rPr>
          <w:rStyle w:val="FootnoteReference"/>
          <w:rFonts w:ascii="Times New Roman" w:hAnsi="Times New Roman" w:cs="Times New Roman"/>
        </w:rPr>
        <w:footnoteRef/>
      </w:r>
      <w:r w:rsidRPr="00D45450">
        <w:rPr>
          <w:rFonts w:ascii="Times New Roman" w:hAnsi="Times New Roman" w:cs="Times New Roman"/>
        </w:rPr>
        <w:t xml:space="preserve"> </w:t>
      </w:r>
      <w:r w:rsidR="009612A6" w:rsidRPr="00D45450">
        <w:rPr>
          <w:rFonts w:ascii="Times New Roman" w:hAnsi="Times New Roman" w:cs="Times New Roman"/>
        </w:rPr>
        <w:t>Ibid.</w:t>
      </w:r>
    </w:p>
  </w:footnote>
  <w:footnote w:id="25">
    <w:p w:rsidR="00013115" w:rsidRPr="00D45450" w:rsidRDefault="005104B5" w:rsidP="00D45450">
      <w:pPr>
        <w:pStyle w:val="FootnoteText"/>
        <w:jc w:val="both"/>
        <w:rPr>
          <w:rFonts w:ascii="Times New Roman" w:hAnsi="Times New Roman" w:cs="Times New Roman"/>
          <w:lang w:val="en-GB"/>
        </w:rPr>
      </w:pPr>
      <w:r w:rsidRPr="00D45450">
        <w:rPr>
          <w:rStyle w:val="FootnoteReference"/>
          <w:rFonts w:ascii="Times New Roman" w:hAnsi="Times New Roman" w:cs="Times New Roman"/>
        </w:rPr>
        <w:footnoteRef/>
      </w:r>
      <w:r w:rsidRPr="00D45450">
        <w:rPr>
          <w:rFonts w:ascii="Times New Roman" w:hAnsi="Times New Roman" w:cs="Times New Roman"/>
        </w:rPr>
        <w:t xml:space="preserve"> </w:t>
      </w:r>
      <w:r w:rsidR="00BB2D1D" w:rsidRPr="00D45450">
        <w:rPr>
          <w:rFonts w:ascii="Times New Roman" w:hAnsi="Times New Roman" w:cs="Times New Roman"/>
        </w:rPr>
        <w:t>Cornelia Usonka, ‘Parliamentary Resolutions and Good Governance in Nigeria: A study of 7</w:t>
      </w:r>
      <w:r w:rsidR="00BB2D1D" w:rsidRPr="00D45450">
        <w:rPr>
          <w:rFonts w:ascii="Times New Roman" w:hAnsi="Times New Roman" w:cs="Times New Roman"/>
          <w:vertAlign w:val="superscript"/>
        </w:rPr>
        <w:t>th</w:t>
      </w:r>
      <w:r w:rsidR="00BB2D1D" w:rsidRPr="00D45450">
        <w:rPr>
          <w:rFonts w:ascii="Times New Roman" w:hAnsi="Times New Roman" w:cs="Times New Roman"/>
        </w:rPr>
        <w:t xml:space="preserve"> Senate of the National Assembly', </w:t>
      </w:r>
      <w:r w:rsidR="00BB2D1D" w:rsidRPr="00D45450">
        <w:rPr>
          <w:rFonts w:ascii="Times New Roman" w:hAnsi="Times New Roman" w:cs="Times New Roman"/>
          <w:i/>
        </w:rPr>
        <w:t xml:space="preserve">African Journal of Politics and Administrative Studies </w:t>
      </w:r>
      <w:r w:rsidR="00BB2D1D" w:rsidRPr="00D45450">
        <w:rPr>
          <w:rFonts w:ascii="Times New Roman" w:hAnsi="Times New Roman" w:cs="Times New Roman"/>
        </w:rPr>
        <w:t xml:space="preserve">(2019) </w:t>
      </w:r>
      <w:r w:rsidR="00B00EC8">
        <w:rPr>
          <w:rFonts w:ascii="Times New Roman" w:hAnsi="Times New Roman" w:cs="Times New Roman"/>
        </w:rPr>
        <w:t>(</w:t>
      </w:r>
      <w:r w:rsidR="00BB2D1D" w:rsidRPr="00D45450">
        <w:rPr>
          <w:rFonts w:ascii="Times New Roman" w:hAnsi="Times New Roman" w:cs="Times New Roman"/>
        </w:rPr>
        <w:t>12</w:t>
      </w:r>
      <w:r w:rsidR="00B00EC8">
        <w:rPr>
          <w:rFonts w:ascii="Times New Roman" w:hAnsi="Times New Roman" w:cs="Times New Roman"/>
        </w:rPr>
        <w:t>)</w:t>
      </w:r>
      <w:r w:rsidR="00BB2D1D" w:rsidRPr="00D45450">
        <w:rPr>
          <w:rFonts w:ascii="Times New Roman" w:hAnsi="Times New Roman" w:cs="Times New Roman"/>
          <w:i/>
        </w:rPr>
        <w:t xml:space="preserve"> </w:t>
      </w:r>
      <w:r w:rsidR="00BB2D1D" w:rsidRPr="00D45450">
        <w:rPr>
          <w:rFonts w:ascii="Times New Roman" w:hAnsi="Times New Roman" w:cs="Times New Roman"/>
        </w:rPr>
        <w:t>(1).</w:t>
      </w:r>
      <w:r w:rsidR="00BB2D1D" w:rsidRPr="00D45450">
        <w:rPr>
          <w:rFonts w:ascii="Times New Roman" w:hAnsi="Times New Roman" w:cs="Times New Roman"/>
          <w:i/>
        </w:rPr>
        <w:t xml:space="preserve"> </w:t>
      </w:r>
    </w:p>
  </w:footnote>
  <w:footnote w:id="26">
    <w:p w:rsidR="00AD1592" w:rsidRPr="00D45450" w:rsidRDefault="005104B5" w:rsidP="00D45450">
      <w:pPr>
        <w:pStyle w:val="FootnoteText"/>
        <w:jc w:val="both"/>
        <w:rPr>
          <w:rFonts w:ascii="Times New Roman" w:hAnsi="Times New Roman" w:cs="Times New Roman"/>
        </w:rPr>
      </w:pPr>
      <w:r w:rsidRPr="00D45450">
        <w:rPr>
          <w:rStyle w:val="FootnoteReference"/>
          <w:rFonts w:ascii="Times New Roman" w:hAnsi="Times New Roman" w:cs="Times New Roman"/>
        </w:rPr>
        <w:footnoteRef/>
      </w:r>
      <w:r w:rsidRPr="00D45450">
        <w:rPr>
          <w:rFonts w:ascii="Times New Roman" w:hAnsi="Times New Roman" w:cs="Times New Roman"/>
        </w:rPr>
        <w:t xml:space="preserve"> </w:t>
      </w:r>
      <w:r w:rsidR="009612A6" w:rsidRPr="00D45450">
        <w:rPr>
          <w:rFonts w:ascii="Times New Roman" w:hAnsi="Times New Roman" w:cs="Times New Roman"/>
        </w:rPr>
        <w:t xml:space="preserve">Ibid. </w:t>
      </w:r>
    </w:p>
  </w:footnote>
  <w:footnote w:id="27">
    <w:p w:rsidR="0055508A" w:rsidRPr="00D45450" w:rsidRDefault="005104B5" w:rsidP="00D45450">
      <w:pPr>
        <w:pStyle w:val="FootnoteText"/>
        <w:jc w:val="both"/>
        <w:rPr>
          <w:rFonts w:ascii="Times New Roman" w:hAnsi="Times New Roman" w:cs="Times New Roman"/>
          <w:lang w:val="en-GB"/>
        </w:rPr>
      </w:pPr>
      <w:r w:rsidRPr="00D45450">
        <w:rPr>
          <w:rStyle w:val="FootnoteReference"/>
          <w:rFonts w:ascii="Times New Roman" w:hAnsi="Times New Roman" w:cs="Times New Roman"/>
        </w:rPr>
        <w:footnoteRef/>
      </w:r>
      <w:r w:rsidRPr="00D45450">
        <w:rPr>
          <w:rFonts w:ascii="Times New Roman" w:hAnsi="Times New Roman" w:cs="Times New Roman"/>
        </w:rPr>
        <w:t xml:space="preserve"> </w:t>
      </w:r>
      <w:r w:rsidR="009612A6" w:rsidRPr="00D45450">
        <w:rPr>
          <w:rFonts w:ascii="Times New Roman" w:hAnsi="Times New Roman" w:cs="Times New Roman"/>
        </w:rPr>
        <w:t>PLAC, ‘</w:t>
      </w:r>
      <w:r w:rsidR="0008364D" w:rsidRPr="00D45450">
        <w:rPr>
          <w:rFonts w:ascii="Times New Roman" w:hAnsi="Times New Roman" w:cs="Times New Roman"/>
        </w:rPr>
        <w:t>Factsheet on Senate Committee on Ethics, Privileges and Public Petitions</w:t>
      </w:r>
      <w:r w:rsidR="009612A6" w:rsidRPr="00D45450">
        <w:rPr>
          <w:rFonts w:ascii="Times New Roman" w:hAnsi="Times New Roman" w:cs="Times New Roman"/>
        </w:rPr>
        <w:t>’</w:t>
      </w:r>
      <w:r w:rsidR="0008364D" w:rsidRPr="00D45450">
        <w:rPr>
          <w:rFonts w:ascii="Times New Roman" w:hAnsi="Times New Roman" w:cs="Times New Roman"/>
        </w:rPr>
        <w:t xml:space="preserve"> (12 November, 2018) &lt;https://senateethicsandprivileges.org.ng/p/wp-content/uploads/2020/01/Factsheet-on-Senate-Committee-on-Ethics.pdf&gt; accessed 22 May 2025</w:t>
      </w:r>
      <w:r w:rsidR="00010407" w:rsidRPr="00D45450">
        <w:rPr>
          <w:rFonts w:ascii="Times New Roman" w:hAnsi="Times New Roman" w:cs="Times New Roman"/>
        </w:rPr>
        <w:t xml:space="preserve"> at 3:10 pm</w:t>
      </w:r>
      <w:r w:rsidR="0008364D" w:rsidRPr="00D45450">
        <w:rPr>
          <w:rFonts w:ascii="Times New Roman" w:hAnsi="Times New Roman" w:cs="Times New Roman"/>
        </w:rPr>
        <w:t>.</w:t>
      </w:r>
    </w:p>
  </w:footnote>
  <w:footnote w:id="28">
    <w:p w:rsidR="00C94997" w:rsidRPr="00D45450" w:rsidRDefault="005104B5" w:rsidP="00D45450">
      <w:pPr>
        <w:pStyle w:val="FootnoteText"/>
        <w:jc w:val="both"/>
        <w:rPr>
          <w:rFonts w:ascii="Times New Roman" w:hAnsi="Times New Roman" w:cs="Times New Roman"/>
        </w:rPr>
      </w:pPr>
      <w:r w:rsidRPr="00D45450">
        <w:rPr>
          <w:rStyle w:val="FootnoteReference"/>
          <w:rFonts w:ascii="Times New Roman" w:hAnsi="Times New Roman" w:cs="Times New Roman"/>
        </w:rPr>
        <w:footnoteRef/>
      </w:r>
      <w:r w:rsidRPr="00D45450">
        <w:rPr>
          <w:rFonts w:ascii="Times New Roman" w:hAnsi="Times New Roman" w:cs="Times New Roman"/>
        </w:rPr>
        <w:t xml:space="preserve"> </w:t>
      </w:r>
      <w:r w:rsidR="0008364D" w:rsidRPr="00D45450">
        <w:rPr>
          <w:rFonts w:ascii="Times New Roman" w:hAnsi="Times New Roman" w:cs="Times New Roman"/>
        </w:rPr>
        <w:t>PLAC (n21) 10</w:t>
      </w:r>
      <w:r w:rsidR="00010407" w:rsidRPr="00D45450">
        <w:rPr>
          <w:rFonts w:ascii="Times New Roman" w:hAnsi="Times New Roman" w:cs="Times New Roman"/>
        </w:rPr>
        <w:t xml:space="preserve">. </w:t>
      </w:r>
    </w:p>
  </w:footnote>
  <w:footnote w:id="29">
    <w:p w:rsidR="007267CB" w:rsidRPr="007D3DFE" w:rsidRDefault="005104B5" w:rsidP="007D3DFE">
      <w:pPr>
        <w:pStyle w:val="FootnoteText"/>
        <w:jc w:val="both"/>
        <w:rPr>
          <w:rFonts w:ascii="Times New Roman" w:hAnsi="Times New Roman" w:cs="Times New Roman"/>
          <w:lang w:val="en-GB"/>
        </w:rPr>
      </w:pPr>
      <w:r w:rsidRPr="00D45450">
        <w:rPr>
          <w:rStyle w:val="FootnoteReference"/>
          <w:rFonts w:ascii="Times New Roman" w:hAnsi="Times New Roman" w:cs="Times New Roman"/>
        </w:rPr>
        <w:footnoteRef/>
      </w:r>
      <w:r w:rsidRPr="00D45450">
        <w:rPr>
          <w:rFonts w:ascii="Times New Roman" w:hAnsi="Times New Roman" w:cs="Times New Roman"/>
        </w:rPr>
        <w:t xml:space="preserve"> </w:t>
      </w:r>
      <w:r w:rsidR="00E11A4E" w:rsidRPr="00D45450">
        <w:rPr>
          <w:rFonts w:ascii="Times New Roman" w:hAnsi="Times New Roman" w:cs="Times New Roman"/>
        </w:rPr>
        <w:t>U</w:t>
      </w:r>
      <w:r w:rsidR="00E11A4E" w:rsidRPr="007D3DFE">
        <w:rPr>
          <w:rFonts w:ascii="Times New Roman" w:hAnsi="Times New Roman" w:cs="Times New Roman"/>
        </w:rPr>
        <w:t>.S. Senate Select Committee on Ethics, 'About us' &lt;&gt;</w:t>
      </w:r>
    </w:p>
  </w:footnote>
  <w:footnote w:id="30">
    <w:p w:rsidR="007D3DFE" w:rsidRPr="007D3DFE" w:rsidRDefault="007D3DFE" w:rsidP="007D3DFE">
      <w:pPr>
        <w:pStyle w:val="FootnoteText"/>
        <w:jc w:val="both"/>
        <w:rPr>
          <w:rFonts w:ascii="Times New Roman" w:hAnsi="Times New Roman" w:cs="Times New Roman"/>
        </w:rPr>
      </w:pPr>
      <w:r w:rsidRPr="007D3DFE">
        <w:rPr>
          <w:rStyle w:val="FootnoteReference"/>
          <w:rFonts w:ascii="Times New Roman" w:hAnsi="Times New Roman" w:cs="Times New Roman"/>
        </w:rPr>
        <w:footnoteRef/>
      </w:r>
      <w:r w:rsidRPr="007D3DFE">
        <w:rPr>
          <w:rFonts w:ascii="Times New Roman" w:hAnsi="Times New Roman" w:cs="Times New Roman"/>
        </w:rPr>
        <w:t xml:space="preserve"> </w:t>
      </w:r>
      <w:r w:rsidRPr="007D3DFE">
        <w:rPr>
          <w:rFonts w:ascii="Times New Roman" w:hAnsi="Times New Roman" w:cs="Times New Roman"/>
        </w:rPr>
        <w:t xml:space="preserve">Article 1, clause 5 of the </w:t>
      </w:r>
      <w:hyperlink r:id="rId2" w:tgtFrame="_blank" w:history="1">
        <w:r w:rsidRPr="007D3DFE">
          <w:rPr>
            <w:rStyle w:val="Hyperlink"/>
            <w:rFonts w:ascii="Times New Roman" w:hAnsi="Times New Roman" w:cs="Times New Roman"/>
            <w:color w:val="auto"/>
            <w:u w:val="none"/>
          </w:rPr>
          <w:t>United States Constitution</w:t>
        </w:r>
      </w:hyperlink>
      <w:r w:rsidRPr="007D3DFE">
        <w:rPr>
          <w:rFonts w:ascii="Times New Roman" w:hAnsi="Times New Roman" w:cs="Times New Roman"/>
        </w:rPr>
        <w:t xml:space="preserve"> </w:t>
      </w:r>
    </w:p>
  </w:footnote>
  <w:footnote w:id="31">
    <w:p w:rsidR="001A7BCF" w:rsidRDefault="005104B5" w:rsidP="007D3DFE">
      <w:pPr>
        <w:pStyle w:val="FootnoteText"/>
        <w:jc w:val="both"/>
        <w:rPr>
          <w:rFonts w:ascii="Times New Roman" w:hAnsi="Times New Roman" w:cs="Times New Roman"/>
        </w:rPr>
      </w:pPr>
      <w:r w:rsidRPr="007D3DFE">
        <w:rPr>
          <w:rStyle w:val="FootnoteReference"/>
          <w:rFonts w:ascii="Times New Roman" w:hAnsi="Times New Roman" w:cs="Times New Roman"/>
        </w:rPr>
        <w:footnoteRef/>
      </w:r>
      <w:r w:rsidRPr="007D3DFE">
        <w:rPr>
          <w:rFonts w:ascii="Times New Roman" w:hAnsi="Times New Roman" w:cs="Times New Roman"/>
        </w:rPr>
        <w:t xml:space="preserve"> Christopher </w:t>
      </w:r>
      <w:proofErr w:type="spellStart"/>
      <w:r w:rsidRPr="007D3DFE">
        <w:rPr>
          <w:rFonts w:ascii="Times New Roman" w:hAnsi="Times New Roman" w:cs="Times New Roman"/>
        </w:rPr>
        <w:t>Delacy</w:t>
      </w:r>
      <w:proofErr w:type="spellEnd"/>
      <w:r w:rsidRPr="007D3DFE">
        <w:rPr>
          <w:rFonts w:ascii="Times New Roman" w:hAnsi="Times New Roman" w:cs="Times New Roman"/>
        </w:rPr>
        <w:t>,</w:t>
      </w:r>
      <w:r w:rsidR="001A7BCF">
        <w:rPr>
          <w:rFonts w:ascii="Times New Roman" w:hAnsi="Times New Roman" w:cs="Times New Roman"/>
        </w:rPr>
        <w:t xml:space="preserve"> </w:t>
      </w:r>
      <w:r w:rsidRPr="007D3DFE">
        <w:rPr>
          <w:rFonts w:ascii="Times New Roman" w:hAnsi="Times New Roman" w:cs="Times New Roman"/>
        </w:rPr>
        <w:t>'</w:t>
      </w:r>
    </w:p>
    <w:p w:rsidR="00D150E9" w:rsidRPr="007D3DFE" w:rsidRDefault="005104B5" w:rsidP="007D3DFE">
      <w:pPr>
        <w:pStyle w:val="FootnoteText"/>
        <w:jc w:val="both"/>
        <w:rPr>
          <w:rFonts w:ascii="Times New Roman" w:hAnsi="Times New Roman" w:cs="Times New Roman"/>
        </w:rPr>
      </w:pPr>
      <w:bookmarkStart w:id="1" w:name="_GoBack"/>
      <w:bookmarkEnd w:id="1"/>
      <w:r w:rsidRPr="007D3DFE">
        <w:rPr>
          <w:rFonts w:ascii="Times New Roman" w:hAnsi="Times New Roman" w:cs="Times New Roman"/>
        </w:rPr>
        <w:t xml:space="preserve">House and Senate Ethics Committee Investigations' (27 November 2017) &lt;https://www.hklaw.com/en/insights/publications/2017/11/house-and-senate-ethics-committee-investigations&gt; accessed 20 October 2025 at 2:06 pm. </w:t>
      </w:r>
    </w:p>
  </w:footnote>
  <w:footnote w:id="32">
    <w:p w:rsidR="005C1337" w:rsidRPr="007D3DFE" w:rsidRDefault="005104B5" w:rsidP="00D45450">
      <w:pPr>
        <w:pStyle w:val="FootnoteText"/>
        <w:jc w:val="both"/>
        <w:rPr>
          <w:rFonts w:ascii="Times New Roman" w:hAnsi="Times New Roman" w:cs="Times New Roman"/>
          <w:lang w:val="en-GB"/>
        </w:rPr>
      </w:pPr>
      <w:r w:rsidRPr="00D45450">
        <w:rPr>
          <w:rStyle w:val="FootnoteReference"/>
          <w:rFonts w:ascii="Times New Roman" w:hAnsi="Times New Roman" w:cs="Times New Roman"/>
        </w:rPr>
        <w:footnoteRef/>
      </w:r>
      <w:r w:rsidRPr="00D45450">
        <w:rPr>
          <w:rFonts w:ascii="Times New Roman" w:hAnsi="Times New Roman" w:cs="Times New Roman"/>
        </w:rPr>
        <w:t xml:space="preserve"> </w:t>
      </w:r>
      <w:r w:rsidR="00E11A4E" w:rsidRPr="007D3DFE">
        <w:rPr>
          <w:rFonts w:ascii="Times New Roman" w:hAnsi="Times New Roman" w:cs="Times New Roman"/>
        </w:rPr>
        <w:t xml:space="preserve">Ibid. </w:t>
      </w:r>
    </w:p>
  </w:footnote>
  <w:footnote w:id="33">
    <w:p w:rsidR="007D3DFE" w:rsidRPr="007D3DFE" w:rsidRDefault="007D3DFE">
      <w:pPr>
        <w:pStyle w:val="FootnoteText"/>
        <w:rPr>
          <w:rFonts w:ascii="Times New Roman" w:hAnsi="Times New Roman" w:cs="Times New Roman"/>
        </w:rPr>
      </w:pPr>
      <w:r w:rsidRPr="007D3DFE">
        <w:rPr>
          <w:rStyle w:val="FootnoteReference"/>
          <w:rFonts w:ascii="Times New Roman" w:hAnsi="Times New Roman" w:cs="Times New Roman"/>
        </w:rPr>
        <w:footnoteRef/>
      </w:r>
      <w:r w:rsidRPr="007D3DFE">
        <w:rPr>
          <w:rFonts w:ascii="Times New Roman" w:hAnsi="Times New Roman" w:cs="Times New Roman"/>
        </w:rPr>
        <w:t xml:space="preserve"> US Senate Select Committee on Ethics &lt;https://www.ethics.senate.gov/public/&gt; accessed 04 November, 2025 at 3:10pm.</w:t>
      </w:r>
    </w:p>
  </w:footnote>
  <w:footnote w:id="34">
    <w:p w:rsidR="007D3DFE" w:rsidRPr="007D3DFE" w:rsidRDefault="007D3DFE">
      <w:pPr>
        <w:pStyle w:val="FootnoteText"/>
        <w:rPr>
          <w:rFonts w:ascii="Times New Roman" w:hAnsi="Times New Roman" w:cs="Times New Roman"/>
        </w:rPr>
      </w:pPr>
      <w:r w:rsidRPr="007D3DFE">
        <w:rPr>
          <w:rStyle w:val="FootnoteReference"/>
          <w:rFonts w:ascii="Times New Roman" w:hAnsi="Times New Roman" w:cs="Times New Roman"/>
        </w:rPr>
        <w:footnoteRef/>
      </w:r>
      <w:r w:rsidRPr="007D3DFE">
        <w:rPr>
          <w:rFonts w:ascii="Times New Roman" w:hAnsi="Times New Roman" w:cs="Times New Roman"/>
        </w:rPr>
        <w:t xml:space="preserve"> Ibid.</w:t>
      </w:r>
    </w:p>
  </w:footnote>
  <w:footnote w:id="35">
    <w:p w:rsidR="007D3DFE" w:rsidRPr="007D3DFE" w:rsidRDefault="007D3DFE">
      <w:pPr>
        <w:pStyle w:val="FootnoteText"/>
        <w:rPr>
          <w:rFonts w:ascii="Times New Roman" w:hAnsi="Times New Roman" w:cs="Times New Roman"/>
        </w:rPr>
      </w:pPr>
      <w:r w:rsidRPr="007D3DFE">
        <w:rPr>
          <w:rStyle w:val="FootnoteReference"/>
          <w:rFonts w:ascii="Times New Roman" w:hAnsi="Times New Roman" w:cs="Times New Roman"/>
        </w:rPr>
        <w:footnoteRef/>
      </w:r>
      <w:r w:rsidRPr="007D3DFE">
        <w:rPr>
          <w:rFonts w:ascii="Times New Roman" w:hAnsi="Times New Roman" w:cs="Times New Roman"/>
        </w:rPr>
        <w:t xml:space="preserve"> Ibid.</w:t>
      </w:r>
    </w:p>
  </w:footnote>
  <w:footnote w:id="36">
    <w:p w:rsidR="00AD5F8A" w:rsidRPr="00D45450" w:rsidRDefault="005104B5" w:rsidP="00D45450">
      <w:pPr>
        <w:pStyle w:val="FootnoteText"/>
        <w:jc w:val="both"/>
        <w:rPr>
          <w:rFonts w:ascii="Times New Roman" w:hAnsi="Times New Roman" w:cs="Times New Roman"/>
          <w:lang w:val="en-GB"/>
        </w:rPr>
      </w:pPr>
      <w:r w:rsidRPr="00D45450">
        <w:rPr>
          <w:rStyle w:val="FootnoteReference"/>
          <w:rFonts w:ascii="Times New Roman" w:hAnsi="Times New Roman" w:cs="Times New Roman"/>
        </w:rPr>
        <w:footnoteRef/>
      </w:r>
      <w:r w:rsidRPr="00D45450">
        <w:rPr>
          <w:rFonts w:ascii="Times New Roman" w:hAnsi="Times New Roman" w:cs="Times New Roman"/>
        </w:rPr>
        <w:t xml:space="preserve"> </w:t>
      </w:r>
      <w:proofErr w:type="spellStart"/>
      <w:r w:rsidR="00EE0E1A" w:rsidRPr="00D45450">
        <w:rPr>
          <w:rFonts w:ascii="Times New Roman" w:hAnsi="Times New Roman" w:cs="Times New Roman"/>
        </w:rPr>
        <w:t>Seli</w:t>
      </w:r>
      <w:proofErr w:type="spellEnd"/>
      <w:r w:rsidR="00EE0E1A" w:rsidRPr="00D45450">
        <w:rPr>
          <w:rFonts w:ascii="Times New Roman" w:hAnsi="Times New Roman" w:cs="Times New Roman"/>
        </w:rPr>
        <w:t xml:space="preserve"> </w:t>
      </w:r>
      <w:proofErr w:type="spellStart"/>
      <w:r w:rsidR="00EE0E1A" w:rsidRPr="00D45450">
        <w:rPr>
          <w:rFonts w:ascii="Times New Roman" w:hAnsi="Times New Roman" w:cs="Times New Roman"/>
        </w:rPr>
        <w:t>Baisie</w:t>
      </w:r>
      <w:proofErr w:type="spellEnd"/>
      <w:r w:rsidR="00EE0E1A" w:rsidRPr="00D45450">
        <w:rPr>
          <w:rFonts w:ascii="Times New Roman" w:hAnsi="Times New Roman" w:cs="Times New Roman"/>
        </w:rPr>
        <w:t xml:space="preserve">, ‘Parliament constitutes Ehics, Ways and Means </w:t>
      </w:r>
      <w:r w:rsidR="001C3EE8" w:rsidRPr="00D45450">
        <w:rPr>
          <w:rFonts w:ascii="Times New Roman" w:hAnsi="Times New Roman" w:cs="Times New Roman"/>
        </w:rPr>
        <w:t>Committees</w:t>
      </w:r>
      <w:r w:rsidR="00EE0E1A" w:rsidRPr="00D45450">
        <w:rPr>
          <w:rFonts w:ascii="Times New Roman" w:hAnsi="Times New Roman" w:cs="Times New Roman"/>
        </w:rPr>
        <w:t xml:space="preserve">’ (17 July 2024) &lt;https://www.gbcghanaonline.com/general/parliament-21/2024/&gt; accessed </w:t>
      </w:r>
      <w:r w:rsidR="00314D3B" w:rsidRPr="00D45450">
        <w:rPr>
          <w:rFonts w:ascii="Times New Roman" w:hAnsi="Times New Roman" w:cs="Times New Roman"/>
        </w:rPr>
        <w:t>19 October 2025</w:t>
      </w:r>
      <w:r w:rsidR="00EE0E1A" w:rsidRPr="00D45450">
        <w:rPr>
          <w:rFonts w:ascii="Times New Roman" w:hAnsi="Times New Roman" w:cs="Times New Roman"/>
        </w:rPr>
        <w:t xml:space="preserve"> at 2:05 pm.</w:t>
      </w:r>
    </w:p>
  </w:footnote>
  <w:footnote w:id="37">
    <w:p w:rsidR="00AD5F8A" w:rsidRPr="00D45450" w:rsidRDefault="005104B5" w:rsidP="00D45450">
      <w:pPr>
        <w:pStyle w:val="FootnoteText"/>
        <w:jc w:val="both"/>
        <w:rPr>
          <w:rFonts w:ascii="Times New Roman" w:hAnsi="Times New Roman" w:cs="Times New Roman"/>
          <w:lang w:val="en-GB"/>
        </w:rPr>
      </w:pPr>
      <w:r w:rsidRPr="00D45450">
        <w:rPr>
          <w:rStyle w:val="FootnoteReference"/>
          <w:rFonts w:ascii="Times New Roman" w:hAnsi="Times New Roman" w:cs="Times New Roman"/>
        </w:rPr>
        <w:footnoteRef/>
      </w:r>
      <w:r w:rsidRPr="00D45450">
        <w:rPr>
          <w:rFonts w:ascii="Times New Roman" w:hAnsi="Times New Roman" w:cs="Times New Roman"/>
        </w:rPr>
        <w:t xml:space="preserve"> </w:t>
      </w:r>
      <w:r w:rsidR="00C46D36" w:rsidRPr="00D45450">
        <w:rPr>
          <w:rFonts w:ascii="Times New Roman" w:hAnsi="Times New Roman" w:cs="Times New Roman"/>
        </w:rPr>
        <w:t>Parliament of Ghana, ‘Ethics and Standards’ &lt;https://www.parliament.gh/committees?com=38</w:t>
      </w:r>
      <w:r w:rsidR="00EE0E1A" w:rsidRPr="00D45450">
        <w:rPr>
          <w:rFonts w:ascii="Times New Roman" w:hAnsi="Times New Roman" w:cs="Times New Roman"/>
        </w:rPr>
        <w:t xml:space="preserve">&gt; accessed 20 </w:t>
      </w:r>
      <w:r w:rsidR="00314D3B" w:rsidRPr="00D45450">
        <w:rPr>
          <w:rFonts w:ascii="Times New Roman" w:hAnsi="Times New Roman" w:cs="Times New Roman"/>
        </w:rPr>
        <w:t>October 2025</w:t>
      </w:r>
      <w:r w:rsidR="00C46D36" w:rsidRPr="00D45450">
        <w:rPr>
          <w:rFonts w:ascii="Times New Roman" w:hAnsi="Times New Roman" w:cs="Times New Roman"/>
        </w:rPr>
        <w:t xml:space="preserve"> at 2:05 pm.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2846AD"/>
    <w:multiLevelType w:val="multilevel"/>
    <w:tmpl w:val="5A862D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2057A7A"/>
    <w:multiLevelType w:val="multilevel"/>
    <w:tmpl w:val="DA103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3136324"/>
    <w:multiLevelType w:val="multilevel"/>
    <w:tmpl w:val="3C7A87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7304B02"/>
    <w:multiLevelType w:val="hybridMultilevel"/>
    <w:tmpl w:val="2AC8A9C8"/>
    <w:lvl w:ilvl="0" w:tplc="8C08B418">
      <w:start w:val="1"/>
      <w:numFmt w:val="lowerLetter"/>
      <w:lvlText w:val="%1."/>
      <w:lvlJc w:val="left"/>
      <w:pPr>
        <w:ind w:left="720" w:hanging="360"/>
      </w:pPr>
    </w:lvl>
    <w:lvl w:ilvl="1" w:tplc="A9526310" w:tentative="1">
      <w:start w:val="1"/>
      <w:numFmt w:val="lowerLetter"/>
      <w:lvlText w:val="%2."/>
      <w:lvlJc w:val="left"/>
      <w:pPr>
        <w:ind w:left="1440" w:hanging="360"/>
      </w:pPr>
    </w:lvl>
    <w:lvl w:ilvl="2" w:tplc="C30E7914" w:tentative="1">
      <w:start w:val="1"/>
      <w:numFmt w:val="lowerRoman"/>
      <w:lvlText w:val="%3."/>
      <w:lvlJc w:val="right"/>
      <w:pPr>
        <w:ind w:left="2160" w:hanging="180"/>
      </w:pPr>
    </w:lvl>
    <w:lvl w:ilvl="3" w:tplc="5D62EA86" w:tentative="1">
      <w:start w:val="1"/>
      <w:numFmt w:val="decimal"/>
      <w:lvlText w:val="%4."/>
      <w:lvlJc w:val="left"/>
      <w:pPr>
        <w:ind w:left="2880" w:hanging="360"/>
      </w:pPr>
    </w:lvl>
    <w:lvl w:ilvl="4" w:tplc="D4625C1A" w:tentative="1">
      <w:start w:val="1"/>
      <w:numFmt w:val="lowerLetter"/>
      <w:lvlText w:val="%5."/>
      <w:lvlJc w:val="left"/>
      <w:pPr>
        <w:ind w:left="3600" w:hanging="360"/>
      </w:pPr>
    </w:lvl>
    <w:lvl w:ilvl="5" w:tplc="CF92CFDC" w:tentative="1">
      <w:start w:val="1"/>
      <w:numFmt w:val="lowerRoman"/>
      <w:lvlText w:val="%6."/>
      <w:lvlJc w:val="right"/>
      <w:pPr>
        <w:ind w:left="4320" w:hanging="180"/>
      </w:pPr>
    </w:lvl>
    <w:lvl w:ilvl="6" w:tplc="E97CEF46" w:tentative="1">
      <w:start w:val="1"/>
      <w:numFmt w:val="decimal"/>
      <w:lvlText w:val="%7."/>
      <w:lvlJc w:val="left"/>
      <w:pPr>
        <w:ind w:left="5040" w:hanging="360"/>
      </w:pPr>
    </w:lvl>
    <w:lvl w:ilvl="7" w:tplc="067C1328" w:tentative="1">
      <w:start w:val="1"/>
      <w:numFmt w:val="lowerLetter"/>
      <w:lvlText w:val="%8."/>
      <w:lvlJc w:val="left"/>
      <w:pPr>
        <w:ind w:left="5760" w:hanging="360"/>
      </w:pPr>
    </w:lvl>
    <w:lvl w:ilvl="8" w:tplc="2932BD44" w:tentative="1">
      <w:start w:val="1"/>
      <w:numFmt w:val="lowerRoman"/>
      <w:lvlText w:val="%9."/>
      <w:lvlJc w:val="right"/>
      <w:pPr>
        <w:ind w:left="6480" w:hanging="180"/>
      </w:pPr>
    </w:lvl>
  </w:abstractNum>
  <w:abstractNum w:abstractNumId="4" w15:restartNumberingAfterBreak="0">
    <w:nsid w:val="1B663BB0"/>
    <w:multiLevelType w:val="hybridMultilevel"/>
    <w:tmpl w:val="FFE6BB04"/>
    <w:lvl w:ilvl="0" w:tplc="04DE1A6C">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D3E0558"/>
    <w:multiLevelType w:val="hybridMultilevel"/>
    <w:tmpl w:val="2EB679F2"/>
    <w:lvl w:ilvl="0" w:tplc="04DE1A6C">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F2B7C38"/>
    <w:multiLevelType w:val="multilevel"/>
    <w:tmpl w:val="8BB29AB0"/>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F3B4775"/>
    <w:multiLevelType w:val="multilevel"/>
    <w:tmpl w:val="1F740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FD025A6"/>
    <w:multiLevelType w:val="multilevel"/>
    <w:tmpl w:val="00BA2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1236F1C"/>
    <w:multiLevelType w:val="multilevel"/>
    <w:tmpl w:val="C5304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20E1950"/>
    <w:multiLevelType w:val="multilevel"/>
    <w:tmpl w:val="A03808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52A7166"/>
    <w:multiLevelType w:val="multilevel"/>
    <w:tmpl w:val="4E4400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7A35091"/>
    <w:multiLevelType w:val="hybridMultilevel"/>
    <w:tmpl w:val="05A6F00E"/>
    <w:lvl w:ilvl="0" w:tplc="8A92835E">
      <w:start w:val="1"/>
      <w:numFmt w:val="decimal"/>
      <w:lvlText w:val="%1."/>
      <w:lvlJc w:val="left"/>
      <w:pPr>
        <w:ind w:left="720" w:hanging="360"/>
      </w:pPr>
    </w:lvl>
    <w:lvl w:ilvl="1" w:tplc="47D2D310" w:tentative="1">
      <w:start w:val="1"/>
      <w:numFmt w:val="lowerLetter"/>
      <w:lvlText w:val="%2."/>
      <w:lvlJc w:val="left"/>
      <w:pPr>
        <w:ind w:left="1440" w:hanging="360"/>
      </w:pPr>
    </w:lvl>
    <w:lvl w:ilvl="2" w:tplc="8E5024A4" w:tentative="1">
      <w:start w:val="1"/>
      <w:numFmt w:val="lowerRoman"/>
      <w:lvlText w:val="%3."/>
      <w:lvlJc w:val="right"/>
      <w:pPr>
        <w:ind w:left="2160" w:hanging="180"/>
      </w:pPr>
    </w:lvl>
    <w:lvl w:ilvl="3" w:tplc="1ED40508" w:tentative="1">
      <w:start w:val="1"/>
      <w:numFmt w:val="decimal"/>
      <w:lvlText w:val="%4."/>
      <w:lvlJc w:val="left"/>
      <w:pPr>
        <w:ind w:left="2880" w:hanging="360"/>
      </w:pPr>
    </w:lvl>
    <w:lvl w:ilvl="4" w:tplc="553E7C74" w:tentative="1">
      <w:start w:val="1"/>
      <w:numFmt w:val="lowerLetter"/>
      <w:lvlText w:val="%5."/>
      <w:lvlJc w:val="left"/>
      <w:pPr>
        <w:ind w:left="3600" w:hanging="360"/>
      </w:pPr>
    </w:lvl>
    <w:lvl w:ilvl="5" w:tplc="CF8E09B6" w:tentative="1">
      <w:start w:val="1"/>
      <w:numFmt w:val="lowerRoman"/>
      <w:lvlText w:val="%6."/>
      <w:lvlJc w:val="right"/>
      <w:pPr>
        <w:ind w:left="4320" w:hanging="180"/>
      </w:pPr>
    </w:lvl>
    <w:lvl w:ilvl="6" w:tplc="E3223928" w:tentative="1">
      <w:start w:val="1"/>
      <w:numFmt w:val="decimal"/>
      <w:lvlText w:val="%7."/>
      <w:lvlJc w:val="left"/>
      <w:pPr>
        <w:ind w:left="5040" w:hanging="360"/>
      </w:pPr>
    </w:lvl>
    <w:lvl w:ilvl="7" w:tplc="339C70E6" w:tentative="1">
      <w:start w:val="1"/>
      <w:numFmt w:val="lowerLetter"/>
      <w:lvlText w:val="%8."/>
      <w:lvlJc w:val="left"/>
      <w:pPr>
        <w:ind w:left="5760" w:hanging="360"/>
      </w:pPr>
    </w:lvl>
    <w:lvl w:ilvl="8" w:tplc="C0DC5AA6" w:tentative="1">
      <w:start w:val="1"/>
      <w:numFmt w:val="lowerRoman"/>
      <w:lvlText w:val="%9."/>
      <w:lvlJc w:val="right"/>
      <w:pPr>
        <w:ind w:left="6480" w:hanging="180"/>
      </w:pPr>
    </w:lvl>
  </w:abstractNum>
  <w:abstractNum w:abstractNumId="13" w15:restartNumberingAfterBreak="0">
    <w:nsid w:val="288F3FB0"/>
    <w:multiLevelType w:val="multilevel"/>
    <w:tmpl w:val="0C1CCB1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A06612D"/>
    <w:multiLevelType w:val="multilevel"/>
    <w:tmpl w:val="B0705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B5F297F"/>
    <w:multiLevelType w:val="hybridMultilevel"/>
    <w:tmpl w:val="676E4F0C"/>
    <w:lvl w:ilvl="0" w:tplc="EE40BDD2">
      <w:start w:val="1"/>
      <w:numFmt w:val="bullet"/>
      <w:lvlText w:val=""/>
      <w:lvlJc w:val="left"/>
      <w:pPr>
        <w:ind w:left="720" w:hanging="360"/>
      </w:pPr>
      <w:rPr>
        <w:rFonts w:ascii="Symbol" w:hAnsi="Symbol" w:hint="default"/>
      </w:rPr>
    </w:lvl>
    <w:lvl w:ilvl="1" w:tplc="B3A67A38" w:tentative="1">
      <w:start w:val="1"/>
      <w:numFmt w:val="bullet"/>
      <w:lvlText w:val="o"/>
      <w:lvlJc w:val="left"/>
      <w:pPr>
        <w:ind w:left="1440" w:hanging="360"/>
      </w:pPr>
      <w:rPr>
        <w:rFonts w:ascii="Courier New" w:hAnsi="Courier New" w:cs="Courier New" w:hint="default"/>
      </w:rPr>
    </w:lvl>
    <w:lvl w:ilvl="2" w:tplc="25B283C2" w:tentative="1">
      <w:start w:val="1"/>
      <w:numFmt w:val="bullet"/>
      <w:lvlText w:val=""/>
      <w:lvlJc w:val="left"/>
      <w:pPr>
        <w:ind w:left="2160" w:hanging="360"/>
      </w:pPr>
      <w:rPr>
        <w:rFonts w:ascii="Wingdings" w:hAnsi="Wingdings" w:hint="default"/>
      </w:rPr>
    </w:lvl>
    <w:lvl w:ilvl="3" w:tplc="147AE970" w:tentative="1">
      <w:start w:val="1"/>
      <w:numFmt w:val="bullet"/>
      <w:lvlText w:val=""/>
      <w:lvlJc w:val="left"/>
      <w:pPr>
        <w:ind w:left="2880" w:hanging="360"/>
      </w:pPr>
      <w:rPr>
        <w:rFonts w:ascii="Symbol" w:hAnsi="Symbol" w:hint="default"/>
      </w:rPr>
    </w:lvl>
    <w:lvl w:ilvl="4" w:tplc="F218472E" w:tentative="1">
      <w:start w:val="1"/>
      <w:numFmt w:val="bullet"/>
      <w:lvlText w:val="o"/>
      <w:lvlJc w:val="left"/>
      <w:pPr>
        <w:ind w:left="3600" w:hanging="360"/>
      </w:pPr>
      <w:rPr>
        <w:rFonts w:ascii="Courier New" w:hAnsi="Courier New" w:cs="Courier New" w:hint="default"/>
      </w:rPr>
    </w:lvl>
    <w:lvl w:ilvl="5" w:tplc="0CE89B32" w:tentative="1">
      <w:start w:val="1"/>
      <w:numFmt w:val="bullet"/>
      <w:lvlText w:val=""/>
      <w:lvlJc w:val="left"/>
      <w:pPr>
        <w:ind w:left="4320" w:hanging="360"/>
      </w:pPr>
      <w:rPr>
        <w:rFonts w:ascii="Wingdings" w:hAnsi="Wingdings" w:hint="default"/>
      </w:rPr>
    </w:lvl>
    <w:lvl w:ilvl="6" w:tplc="4AF04D56" w:tentative="1">
      <w:start w:val="1"/>
      <w:numFmt w:val="bullet"/>
      <w:lvlText w:val=""/>
      <w:lvlJc w:val="left"/>
      <w:pPr>
        <w:ind w:left="5040" w:hanging="360"/>
      </w:pPr>
      <w:rPr>
        <w:rFonts w:ascii="Symbol" w:hAnsi="Symbol" w:hint="default"/>
      </w:rPr>
    </w:lvl>
    <w:lvl w:ilvl="7" w:tplc="33CA5938" w:tentative="1">
      <w:start w:val="1"/>
      <w:numFmt w:val="bullet"/>
      <w:lvlText w:val="o"/>
      <w:lvlJc w:val="left"/>
      <w:pPr>
        <w:ind w:left="5760" w:hanging="360"/>
      </w:pPr>
      <w:rPr>
        <w:rFonts w:ascii="Courier New" w:hAnsi="Courier New" w:cs="Courier New" w:hint="default"/>
      </w:rPr>
    </w:lvl>
    <w:lvl w:ilvl="8" w:tplc="3676C744" w:tentative="1">
      <w:start w:val="1"/>
      <w:numFmt w:val="bullet"/>
      <w:lvlText w:val=""/>
      <w:lvlJc w:val="left"/>
      <w:pPr>
        <w:ind w:left="6480" w:hanging="360"/>
      </w:pPr>
      <w:rPr>
        <w:rFonts w:ascii="Wingdings" w:hAnsi="Wingdings" w:hint="default"/>
      </w:rPr>
    </w:lvl>
  </w:abstractNum>
  <w:abstractNum w:abstractNumId="16" w15:restartNumberingAfterBreak="0">
    <w:nsid w:val="2DE61CB4"/>
    <w:multiLevelType w:val="multilevel"/>
    <w:tmpl w:val="C250F8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5B64E82"/>
    <w:multiLevelType w:val="hybridMultilevel"/>
    <w:tmpl w:val="3E6035F4"/>
    <w:lvl w:ilvl="0" w:tplc="A55A03EA">
      <w:start w:val="1"/>
      <w:numFmt w:val="lowerLetter"/>
      <w:lvlText w:val="%1."/>
      <w:lvlJc w:val="left"/>
      <w:pPr>
        <w:ind w:left="720" w:hanging="360"/>
      </w:pPr>
    </w:lvl>
    <w:lvl w:ilvl="1" w:tplc="A3AA33CA" w:tentative="1">
      <w:start w:val="1"/>
      <w:numFmt w:val="lowerLetter"/>
      <w:lvlText w:val="%2."/>
      <w:lvlJc w:val="left"/>
      <w:pPr>
        <w:ind w:left="1440" w:hanging="360"/>
      </w:pPr>
    </w:lvl>
    <w:lvl w:ilvl="2" w:tplc="1D06E6DA" w:tentative="1">
      <w:start w:val="1"/>
      <w:numFmt w:val="lowerRoman"/>
      <w:lvlText w:val="%3."/>
      <w:lvlJc w:val="right"/>
      <w:pPr>
        <w:ind w:left="2160" w:hanging="180"/>
      </w:pPr>
    </w:lvl>
    <w:lvl w:ilvl="3" w:tplc="D388B7A8" w:tentative="1">
      <w:start w:val="1"/>
      <w:numFmt w:val="decimal"/>
      <w:lvlText w:val="%4."/>
      <w:lvlJc w:val="left"/>
      <w:pPr>
        <w:ind w:left="2880" w:hanging="360"/>
      </w:pPr>
    </w:lvl>
    <w:lvl w:ilvl="4" w:tplc="50AEA812" w:tentative="1">
      <w:start w:val="1"/>
      <w:numFmt w:val="lowerLetter"/>
      <w:lvlText w:val="%5."/>
      <w:lvlJc w:val="left"/>
      <w:pPr>
        <w:ind w:left="3600" w:hanging="360"/>
      </w:pPr>
    </w:lvl>
    <w:lvl w:ilvl="5" w:tplc="376EFAAA" w:tentative="1">
      <w:start w:val="1"/>
      <w:numFmt w:val="lowerRoman"/>
      <w:lvlText w:val="%6."/>
      <w:lvlJc w:val="right"/>
      <w:pPr>
        <w:ind w:left="4320" w:hanging="180"/>
      </w:pPr>
    </w:lvl>
    <w:lvl w:ilvl="6" w:tplc="CE760DAE" w:tentative="1">
      <w:start w:val="1"/>
      <w:numFmt w:val="decimal"/>
      <w:lvlText w:val="%7."/>
      <w:lvlJc w:val="left"/>
      <w:pPr>
        <w:ind w:left="5040" w:hanging="360"/>
      </w:pPr>
    </w:lvl>
    <w:lvl w:ilvl="7" w:tplc="28302148" w:tentative="1">
      <w:start w:val="1"/>
      <w:numFmt w:val="lowerLetter"/>
      <w:lvlText w:val="%8."/>
      <w:lvlJc w:val="left"/>
      <w:pPr>
        <w:ind w:left="5760" w:hanging="360"/>
      </w:pPr>
    </w:lvl>
    <w:lvl w:ilvl="8" w:tplc="231EC04E" w:tentative="1">
      <w:start w:val="1"/>
      <w:numFmt w:val="lowerRoman"/>
      <w:lvlText w:val="%9."/>
      <w:lvlJc w:val="right"/>
      <w:pPr>
        <w:ind w:left="6480" w:hanging="180"/>
      </w:pPr>
    </w:lvl>
  </w:abstractNum>
  <w:abstractNum w:abstractNumId="18" w15:restartNumberingAfterBreak="0">
    <w:nsid w:val="38F26716"/>
    <w:multiLevelType w:val="hybridMultilevel"/>
    <w:tmpl w:val="3B28FD58"/>
    <w:lvl w:ilvl="0" w:tplc="03A67830">
      <w:start w:val="2"/>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46416BC7"/>
    <w:multiLevelType w:val="hybridMultilevel"/>
    <w:tmpl w:val="EF0427FC"/>
    <w:lvl w:ilvl="0" w:tplc="0624F35A">
      <w:start w:val="1"/>
      <w:numFmt w:val="lowerLetter"/>
      <w:lvlText w:val="%1."/>
      <w:lvlJc w:val="left"/>
      <w:pPr>
        <w:ind w:left="1440" w:hanging="360"/>
      </w:pPr>
    </w:lvl>
    <w:lvl w:ilvl="1" w:tplc="7616C174" w:tentative="1">
      <w:start w:val="1"/>
      <w:numFmt w:val="lowerLetter"/>
      <w:lvlText w:val="%2."/>
      <w:lvlJc w:val="left"/>
      <w:pPr>
        <w:ind w:left="2160" w:hanging="360"/>
      </w:pPr>
    </w:lvl>
    <w:lvl w:ilvl="2" w:tplc="0DB2E9F6" w:tentative="1">
      <w:start w:val="1"/>
      <w:numFmt w:val="lowerRoman"/>
      <w:lvlText w:val="%3."/>
      <w:lvlJc w:val="right"/>
      <w:pPr>
        <w:ind w:left="2880" w:hanging="180"/>
      </w:pPr>
    </w:lvl>
    <w:lvl w:ilvl="3" w:tplc="2C4A9740" w:tentative="1">
      <w:start w:val="1"/>
      <w:numFmt w:val="decimal"/>
      <w:lvlText w:val="%4."/>
      <w:lvlJc w:val="left"/>
      <w:pPr>
        <w:ind w:left="3600" w:hanging="360"/>
      </w:pPr>
    </w:lvl>
    <w:lvl w:ilvl="4" w:tplc="FC840C5A" w:tentative="1">
      <w:start w:val="1"/>
      <w:numFmt w:val="lowerLetter"/>
      <w:lvlText w:val="%5."/>
      <w:lvlJc w:val="left"/>
      <w:pPr>
        <w:ind w:left="4320" w:hanging="360"/>
      </w:pPr>
    </w:lvl>
    <w:lvl w:ilvl="5" w:tplc="1B0299D2" w:tentative="1">
      <w:start w:val="1"/>
      <w:numFmt w:val="lowerRoman"/>
      <w:lvlText w:val="%6."/>
      <w:lvlJc w:val="right"/>
      <w:pPr>
        <w:ind w:left="5040" w:hanging="180"/>
      </w:pPr>
    </w:lvl>
    <w:lvl w:ilvl="6" w:tplc="B76E6CC8" w:tentative="1">
      <w:start w:val="1"/>
      <w:numFmt w:val="decimal"/>
      <w:lvlText w:val="%7."/>
      <w:lvlJc w:val="left"/>
      <w:pPr>
        <w:ind w:left="5760" w:hanging="360"/>
      </w:pPr>
    </w:lvl>
    <w:lvl w:ilvl="7" w:tplc="B53EA8C2" w:tentative="1">
      <w:start w:val="1"/>
      <w:numFmt w:val="lowerLetter"/>
      <w:lvlText w:val="%8."/>
      <w:lvlJc w:val="left"/>
      <w:pPr>
        <w:ind w:left="6480" w:hanging="360"/>
      </w:pPr>
    </w:lvl>
    <w:lvl w:ilvl="8" w:tplc="BC3C0274" w:tentative="1">
      <w:start w:val="1"/>
      <w:numFmt w:val="lowerRoman"/>
      <w:lvlText w:val="%9."/>
      <w:lvlJc w:val="right"/>
      <w:pPr>
        <w:ind w:left="7200" w:hanging="180"/>
      </w:pPr>
    </w:lvl>
  </w:abstractNum>
  <w:abstractNum w:abstractNumId="20" w15:restartNumberingAfterBreak="0">
    <w:nsid w:val="47107428"/>
    <w:multiLevelType w:val="hybridMultilevel"/>
    <w:tmpl w:val="2AC8A9C8"/>
    <w:lvl w:ilvl="0" w:tplc="09FA3E40">
      <w:start w:val="1"/>
      <w:numFmt w:val="lowerLetter"/>
      <w:lvlText w:val="%1."/>
      <w:lvlJc w:val="left"/>
      <w:pPr>
        <w:ind w:left="720" w:hanging="360"/>
      </w:pPr>
    </w:lvl>
    <w:lvl w:ilvl="1" w:tplc="68088B04" w:tentative="1">
      <w:start w:val="1"/>
      <w:numFmt w:val="lowerLetter"/>
      <w:lvlText w:val="%2."/>
      <w:lvlJc w:val="left"/>
      <w:pPr>
        <w:ind w:left="1440" w:hanging="360"/>
      </w:pPr>
    </w:lvl>
    <w:lvl w:ilvl="2" w:tplc="C1E2AA22" w:tentative="1">
      <w:start w:val="1"/>
      <w:numFmt w:val="lowerRoman"/>
      <w:lvlText w:val="%3."/>
      <w:lvlJc w:val="right"/>
      <w:pPr>
        <w:ind w:left="2160" w:hanging="180"/>
      </w:pPr>
    </w:lvl>
    <w:lvl w:ilvl="3" w:tplc="66BA494E" w:tentative="1">
      <w:start w:val="1"/>
      <w:numFmt w:val="decimal"/>
      <w:lvlText w:val="%4."/>
      <w:lvlJc w:val="left"/>
      <w:pPr>
        <w:ind w:left="2880" w:hanging="360"/>
      </w:pPr>
    </w:lvl>
    <w:lvl w:ilvl="4" w:tplc="A30CABF2" w:tentative="1">
      <w:start w:val="1"/>
      <w:numFmt w:val="lowerLetter"/>
      <w:lvlText w:val="%5."/>
      <w:lvlJc w:val="left"/>
      <w:pPr>
        <w:ind w:left="3600" w:hanging="360"/>
      </w:pPr>
    </w:lvl>
    <w:lvl w:ilvl="5" w:tplc="FB081850" w:tentative="1">
      <w:start w:val="1"/>
      <w:numFmt w:val="lowerRoman"/>
      <w:lvlText w:val="%6."/>
      <w:lvlJc w:val="right"/>
      <w:pPr>
        <w:ind w:left="4320" w:hanging="180"/>
      </w:pPr>
    </w:lvl>
    <w:lvl w:ilvl="6" w:tplc="38FA324E" w:tentative="1">
      <w:start w:val="1"/>
      <w:numFmt w:val="decimal"/>
      <w:lvlText w:val="%7."/>
      <w:lvlJc w:val="left"/>
      <w:pPr>
        <w:ind w:left="5040" w:hanging="360"/>
      </w:pPr>
    </w:lvl>
    <w:lvl w:ilvl="7" w:tplc="57ACC3F8" w:tentative="1">
      <w:start w:val="1"/>
      <w:numFmt w:val="lowerLetter"/>
      <w:lvlText w:val="%8."/>
      <w:lvlJc w:val="left"/>
      <w:pPr>
        <w:ind w:left="5760" w:hanging="360"/>
      </w:pPr>
    </w:lvl>
    <w:lvl w:ilvl="8" w:tplc="8312D7FA" w:tentative="1">
      <w:start w:val="1"/>
      <w:numFmt w:val="lowerRoman"/>
      <w:lvlText w:val="%9."/>
      <w:lvlJc w:val="right"/>
      <w:pPr>
        <w:ind w:left="6480" w:hanging="180"/>
      </w:pPr>
    </w:lvl>
  </w:abstractNum>
  <w:abstractNum w:abstractNumId="21" w15:restartNumberingAfterBreak="0">
    <w:nsid w:val="491B65E4"/>
    <w:multiLevelType w:val="multilevel"/>
    <w:tmpl w:val="56DA3B1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A4C0846"/>
    <w:multiLevelType w:val="multilevel"/>
    <w:tmpl w:val="1276AA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A974A14"/>
    <w:multiLevelType w:val="multilevel"/>
    <w:tmpl w:val="631E0706"/>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5E50653"/>
    <w:multiLevelType w:val="multilevel"/>
    <w:tmpl w:val="78C0D7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A971D5E"/>
    <w:multiLevelType w:val="multilevel"/>
    <w:tmpl w:val="903E17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1CA523A"/>
    <w:multiLevelType w:val="hybridMultilevel"/>
    <w:tmpl w:val="05A6F00E"/>
    <w:lvl w:ilvl="0" w:tplc="575CE146">
      <w:start w:val="1"/>
      <w:numFmt w:val="decimal"/>
      <w:lvlText w:val="%1."/>
      <w:lvlJc w:val="left"/>
      <w:pPr>
        <w:ind w:left="720" w:hanging="360"/>
      </w:pPr>
    </w:lvl>
    <w:lvl w:ilvl="1" w:tplc="C7629414" w:tentative="1">
      <w:start w:val="1"/>
      <w:numFmt w:val="lowerLetter"/>
      <w:lvlText w:val="%2."/>
      <w:lvlJc w:val="left"/>
      <w:pPr>
        <w:ind w:left="1440" w:hanging="360"/>
      </w:pPr>
    </w:lvl>
    <w:lvl w:ilvl="2" w:tplc="61E27F54" w:tentative="1">
      <w:start w:val="1"/>
      <w:numFmt w:val="lowerRoman"/>
      <w:lvlText w:val="%3."/>
      <w:lvlJc w:val="right"/>
      <w:pPr>
        <w:ind w:left="2160" w:hanging="180"/>
      </w:pPr>
    </w:lvl>
    <w:lvl w:ilvl="3" w:tplc="2FAAF464" w:tentative="1">
      <w:start w:val="1"/>
      <w:numFmt w:val="decimal"/>
      <w:lvlText w:val="%4."/>
      <w:lvlJc w:val="left"/>
      <w:pPr>
        <w:ind w:left="2880" w:hanging="360"/>
      </w:pPr>
    </w:lvl>
    <w:lvl w:ilvl="4" w:tplc="2FBA3F34" w:tentative="1">
      <w:start w:val="1"/>
      <w:numFmt w:val="lowerLetter"/>
      <w:lvlText w:val="%5."/>
      <w:lvlJc w:val="left"/>
      <w:pPr>
        <w:ind w:left="3600" w:hanging="360"/>
      </w:pPr>
    </w:lvl>
    <w:lvl w:ilvl="5" w:tplc="38C4350E" w:tentative="1">
      <w:start w:val="1"/>
      <w:numFmt w:val="lowerRoman"/>
      <w:lvlText w:val="%6."/>
      <w:lvlJc w:val="right"/>
      <w:pPr>
        <w:ind w:left="4320" w:hanging="180"/>
      </w:pPr>
    </w:lvl>
    <w:lvl w:ilvl="6" w:tplc="D1485566" w:tentative="1">
      <w:start w:val="1"/>
      <w:numFmt w:val="decimal"/>
      <w:lvlText w:val="%7."/>
      <w:lvlJc w:val="left"/>
      <w:pPr>
        <w:ind w:left="5040" w:hanging="360"/>
      </w:pPr>
    </w:lvl>
    <w:lvl w:ilvl="7" w:tplc="922E9594" w:tentative="1">
      <w:start w:val="1"/>
      <w:numFmt w:val="lowerLetter"/>
      <w:lvlText w:val="%8."/>
      <w:lvlJc w:val="left"/>
      <w:pPr>
        <w:ind w:left="5760" w:hanging="360"/>
      </w:pPr>
    </w:lvl>
    <w:lvl w:ilvl="8" w:tplc="B6F8B560" w:tentative="1">
      <w:start w:val="1"/>
      <w:numFmt w:val="lowerRoman"/>
      <w:lvlText w:val="%9."/>
      <w:lvlJc w:val="right"/>
      <w:pPr>
        <w:ind w:left="6480" w:hanging="180"/>
      </w:pPr>
    </w:lvl>
  </w:abstractNum>
  <w:abstractNum w:abstractNumId="27" w15:restartNumberingAfterBreak="0">
    <w:nsid w:val="69831288"/>
    <w:multiLevelType w:val="multilevel"/>
    <w:tmpl w:val="32CACF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B771075"/>
    <w:multiLevelType w:val="multilevel"/>
    <w:tmpl w:val="2612E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1C2606A"/>
    <w:multiLevelType w:val="multilevel"/>
    <w:tmpl w:val="37587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5813647"/>
    <w:multiLevelType w:val="hybridMultilevel"/>
    <w:tmpl w:val="62409E34"/>
    <w:lvl w:ilvl="0" w:tplc="8A06A236">
      <w:start w:val="1"/>
      <w:numFmt w:val="lowerRoman"/>
      <w:lvlText w:val="i%1)"/>
      <w:lvlJc w:val="left"/>
      <w:pPr>
        <w:ind w:left="720" w:hanging="360"/>
      </w:pPr>
      <w:rPr>
        <w:rFonts w:hint="default"/>
      </w:rPr>
    </w:lvl>
    <w:lvl w:ilvl="1" w:tplc="4ED4796C" w:tentative="1">
      <w:start w:val="1"/>
      <w:numFmt w:val="lowerLetter"/>
      <w:lvlText w:val="%2."/>
      <w:lvlJc w:val="left"/>
      <w:pPr>
        <w:ind w:left="1440" w:hanging="360"/>
      </w:pPr>
    </w:lvl>
    <w:lvl w:ilvl="2" w:tplc="8F44CDD0" w:tentative="1">
      <w:start w:val="1"/>
      <w:numFmt w:val="lowerRoman"/>
      <w:lvlText w:val="%3."/>
      <w:lvlJc w:val="right"/>
      <w:pPr>
        <w:ind w:left="2160" w:hanging="180"/>
      </w:pPr>
    </w:lvl>
    <w:lvl w:ilvl="3" w:tplc="4E7EB6F6" w:tentative="1">
      <w:start w:val="1"/>
      <w:numFmt w:val="decimal"/>
      <w:lvlText w:val="%4."/>
      <w:lvlJc w:val="left"/>
      <w:pPr>
        <w:ind w:left="2880" w:hanging="360"/>
      </w:pPr>
    </w:lvl>
    <w:lvl w:ilvl="4" w:tplc="906025B6" w:tentative="1">
      <w:start w:val="1"/>
      <w:numFmt w:val="lowerLetter"/>
      <w:lvlText w:val="%5."/>
      <w:lvlJc w:val="left"/>
      <w:pPr>
        <w:ind w:left="3600" w:hanging="360"/>
      </w:pPr>
    </w:lvl>
    <w:lvl w:ilvl="5" w:tplc="1214F0EC" w:tentative="1">
      <w:start w:val="1"/>
      <w:numFmt w:val="lowerRoman"/>
      <w:lvlText w:val="%6."/>
      <w:lvlJc w:val="right"/>
      <w:pPr>
        <w:ind w:left="4320" w:hanging="180"/>
      </w:pPr>
    </w:lvl>
    <w:lvl w:ilvl="6" w:tplc="40AA0824" w:tentative="1">
      <w:start w:val="1"/>
      <w:numFmt w:val="decimal"/>
      <w:lvlText w:val="%7."/>
      <w:lvlJc w:val="left"/>
      <w:pPr>
        <w:ind w:left="5040" w:hanging="360"/>
      </w:pPr>
    </w:lvl>
    <w:lvl w:ilvl="7" w:tplc="95845CF4" w:tentative="1">
      <w:start w:val="1"/>
      <w:numFmt w:val="lowerLetter"/>
      <w:lvlText w:val="%8."/>
      <w:lvlJc w:val="left"/>
      <w:pPr>
        <w:ind w:left="5760" w:hanging="360"/>
      </w:pPr>
    </w:lvl>
    <w:lvl w:ilvl="8" w:tplc="7A6CEC38" w:tentative="1">
      <w:start w:val="1"/>
      <w:numFmt w:val="lowerRoman"/>
      <w:lvlText w:val="%9."/>
      <w:lvlJc w:val="right"/>
      <w:pPr>
        <w:ind w:left="6480" w:hanging="180"/>
      </w:pPr>
    </w:lvl>
  </w:abstractNum>
  <w:abstractNum w:abstractNumId="31" w15:restartNumberingAfterBreak="0">
    <w:nsid w:val="780B2168"/>
    <w:multiLevelType w:val="hybridMultilevel"/>
    <w:tmpl w:val="346C5E80"/>
    <w:lvl w:ilvl="0" w:tplc="D8E8E43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78B63771"/>
    <w:multiLevelType w:val="multilevel"/>
    <w:tmpl w:val="631E0706"/>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D254E33"/>
    <w:multiLevelType w:val="hybridMultilevel"/>
    <w:tmpl w:val="B65469FE"/>
    <w:lvl w:ilvl="0" w:tplc="F8047562">
      <w:start w:val="1"/>
      <w:numFmt w:val="bullet"/>
      <w:lvlText w:val=""/>
      <w:lvlJc w:val="left"/>
      <w:pPr>
        <w:ind w:left="720" w:hanging="360"/>
      </w:pPr>
      <w:rPr>
        <w:rFonts w:ascii="Symbol" w:hAnsi="Symbol" w:hint="default"/>
      </w:rPr>
    </w:lvl>
    <w:lvl w:ilvl="1" w:tplc="CE10D1CC" w:tentative="1">
      <w:start w:val="1"/>
      <w:numFmt w:val="bullet"/>
      <w:lvlText w:val="o"/>
      <w:lvlJc w:val="left"/>
      <w:pPr>
        <w:ind w:left="1440" w:hanging="360"/>
      </w:pPr>
      <w:rPr>
        <w:rFonts w:ascii="Courier New" w:hAnsi="Courier New" w:cs="Courier New" w:hint="default"/>
      </w:rPr>
    </w:lvl>
    <w:lvl w:ilvl="2" w:tplc="18026AC2" w:tentative="1">
      <w:start w:val="1"/>
      <w:numFmt w:val="bullet"/>
      <w:lvlText w:val=""/>
      <w:lvlJc w:val="left"/>
      <w:pPr>
        <w:ind w:left="2160" w:hanging="360"/>
      </w:pPr>
      <w:rPr>
        <w:rFonts w:ascii="Wingdings" w:hAnsi="Wingdings" w:hint="default"/>
      </w:rPr>
    </w:lvl>
    <w:lvl w:ilvl="3" w:tplc="1ECCF056" w:tentative="1">
      <w:start w:val="1"/>
      <w:numFmt w:val="bullet"/>
      <w:lvlText w:val=""/>
      <w:lvlJc w:val="left"/>
      <w:pPr>
        <w:ind w:left="2880" w:hanging="360"/>
      </w:pPr>
      <w:rPr>
        <w:rFonts w:ascii="Symbol" w:hAnsi="Symbol" w:hint="default"/>
      </w:rPr>
    </w:lvl>
    <w:lvl w:ilvl="4" w:tplc="A13E3244" w:tentative="1">
      <w:start w:val="1"/>
      <w:numFmt w:val="bullet"/>
      <w:lvlText w:val="o"/>
      <w:lvlJc w:val="left"/>
      <w:pPr>
        <w:ind w:left="3600" w:hanging="360"/>
      </w:pPr>
      <w:rPr>
        <w:rFonts w:ascii="Courier New" w:hAnsi="Courier New" w:cs="Courier New" w:hint="default"/>
      </w:rPr>
    </w:lvl>
    <w:lvl w:ilvl="5" w:tplc="A46AF2D0" w:tentative="1">
      <w:start w:val="1"/>
      <w:numFmt w:val="bullet"/>
      <w:lvlText w:val=""/>
      <w:lvlJc w:val="left"/>
      <w:pPr>
        <w:ind w:left="4320" w:hanging="360"/>
      </w:pPr>
      <w:rPr>
        <w:rFonts w:ascii="Wingdings" w:hAnsi="Wingdings" w:hint="default"/>
      </w:rPr>
    </w:lvl>
    <w:lvl w:ilvl="6" w:tplc="DE342EF6" w:tentative="1">
      <w:start w:val="1"/>
      <w:numFmt w:val="bullet"/>
      <w:lvlText w:val=""/>
      <w:lvlJc w:val="left"/>
      <w:pPr>
        <w:ind w:left="5040" w:hanging="360"/>
      </w:pPr>
      <w:rPr>
        <w:rFonts w:ascii="Symbol" w:hAnsi="Symbol" w:hint="default"/>
      </w:rPr>
    </w:lvl>
    <w:lvl w:ilvl="7" w:tplc="11321CE2" w:tentative="1">
      <w:start w:val="1"/>
      <w:numFmt w:val="bullet"/>
      <w:lvlText w:val="o"/>
      <w:lvlJc w:val="left"/>
      <w:pPr>
        <w:ind w:left="5760" w:hanging="360"/>
      </w:pPr>
      <w:rPr>
        <w:rFonts w:ascii="Courier New" w:hAnsi="Courier New" w:cs="Courier New" w:hint="default"/>
      </w:rPr>
    </w:lvl>
    <w:lvl w:ilvl="8" w:tplc="5F8E4A82" w:tentative="1">
      <w:start w:val="1"/>
      <w:numFmt w:val="bullet"/>
      <w:lvlText w:val=""/>
      <w:lvlJc w:val="left"/>
      <w:pPr>
        <w:ind w:left="6480" w:hanging="360"/>
      </w:pPr>
      <w:rPr>
        <w:rFonts w:ascii="Wingdings" w:hAnsi="Wingdings" w:hint="default"/>
      </w:rPr>
    </w:lvl>
  </w:abstractNum>
  <w:num w:numId="1">
    <w:abstractNumId w:val="12"/>
  </w:num>
  <w:num w:numId="2">
    <w:abstractNumId w:val="26"/>
  </w:num>
  <w:num w:numId="3">
    <w:abstractNumId w:val="24"/>
  </w:num>
  <w:num w:numId="4">
    <w:abstractNumId w:val="7"/>
  </w:num>
  <w:num w:numId="5">
    <w:abstractNumId w:val="27"/>
  </w:num>
  <w:num w:numId="6">
    <w:abstractNumId w:val="0"/>
  </w:num>
  <w:num w:numId="7">
    <w:abstractNumId w:val="20"/>
  </w:num>
  <w:num w:numId="8">
    <w:abstractNumId w:val="14"/>
  </w:num>
  <w:num w:numId="9">
    <w:abstractNumId w:val="15"/>
  </w:num>
  <w:num w:numId="10">
    <w:abstractNumId w:val="17"/>
  </w:num>
  <w:num w:numId="11">
    <w:abstractNumId w:val="29"/>
  </w:num>
  <w:num w:numId="12">
    <w:abstractNumId w:val="2"/>
  </w:num>
  <w:num w:numId="13">
    <w:abstractNumId w:val="19"/>
  </w:num>
  <w:num w:numId="14">
    <w:abstractNumId w:val="33"/>
  </w:num>
  <w:num w:numId="15">
    <w:abstractNumId w:val="6"/>
  </w:num>
  <w:num w:numId="16">
    <w:abstractNumId w:val="28"/>
  </w:num>
  <w:num w:numId="17">
    <w:abstractNumId w:val="1"/>
  </w:num>
  <w:num w:numId="18">
    <w:abstractNumId w:val="23"/>
  </w:num>
  <w:num w:numId="19">
    <w:abstractNumId w:val="11"/>
  </w:num>
  <w:num w:numId="20">
    <w:abstractNumId w:val="10"/>
  </w:num>
  <w:num w:numId="21">
    <w:abstractNumId w:val="21"/>
  </w:num>
  <w:num w:numId="22">
    <w:abstractNumId w:val="8"/>
  </w:num>
  <w:num w:numId="23">
    <w:abstractNumId w:val="25"/>
  </w:num>
  <w:num w:numId="24">
    <w:abstractNumId w:val="13"/>
  </w:num>
  <w:num w:numId="25">
    <w:abstractNumId w:val="22"/>
  </w:num>
  <w:num w:numId="26">
    <w:abstractNumId w:val="9"/>
  </w:num>
  <w:num w:numId="27">
    <w:abstractNumId w:val="16"/>
  </w:num>
  <w:num w:numId="28">
    <w:abstractNumId w:val="32"/>
  </w:num>
  <w:num w:numId="29">
    <w:abstractNumId w:val="30"/>
  </w:num>
  <w:num w:numId="30">
    <w:abstractNumId w:val="3"/>
  </w:num>
  <w:num w:numId="31">
    <w:abstractNumId w:val="31"/>
  </w:num>
  <w:num w:numId="32">
    <w:abstractNumId w:val="5"/>
  </w:num>
  <w:num w:numId="33">
    <w:abstractNumId w:val="4"/>
  </w:num>
  <w:num w:numId="3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35EC"/>
    <w:rsid w:val="00006AF1"/>
    <w:rsid w:val="00010407"/>
    <w:rsid w:val="00013115"/>
    <w:rsid w:val="00023FC1"/>
    <w:rsid w:val="0003014D"/>
    <w:rsid w:val="00043226"/>
    <w:rsid w:val="000503FF"/>
    <w:rsid w:val="000534ED"/>
    <w:rsid w:val="000615F4"/>
    <w:rsid w:val="00070256"/>
    <w:rsid w:val="000712B8"/>
    <w:rsid w:val="000803D6"/>
    <w:rsid w:val="0008364D"/>
    <w:rsid w:val="00093E5C"/>
    <w:rsid w:val="000A371F"/>
    <w:rsid w:val="000B0A44"/>
    <w:rsid w:val="000B1C9B"/>
    <w:rsid w:val="000C025F"/>
    <w:rsid w:val="000C2B01"/>
    <w:rsid w:val="000C3361"/>
    <w:rsid w:val="000C7E38"/>
    <w:rsid w:val="000E105F"/>
    <w:rsid w:val="000E20A5"/>
    <w:rsid w:val="000F2658"/>
    <w:rsid w:val="000F7EC0"/>
    <w:rsid w:val="00100181"/>
    <w:rsid w:val="001142C8"/>
    <w:rsid w:val="001322EF"/>
    <w:rsid w:val="001439AE"/>
    <w:rsid w:val="0016469D"/>
    <w:rsid w:val="0017673B"/>
    <w:rsid w:val="001768C0"/>
    <w:rsid w:val="00177233"/>
    <w:rsid w:val="00184BED"/>
    <w:rsid w:val="00195EF1"/>
    <w:rsid w:val="001A192F"/>
    <w:rsid w:val="001A7BCF"/>
    <w:rsid w:val="001B023F"/>
    <w:rsid w:val="001C3EE8"/>
    <w:rsid w:val="001C5704"/>
    <w:rsid w:val="001E0F4E"/>
    <w:rsid w:val="001E143D"/>
    <w:rsid w:val="001E6FE7"/>
    <w:rsid w:val="0020253D"/>
    <w:rsid w:val="002052CF"/>
    <w:rsid w:val="00216452"/>
    <w:rsid w:val="00224A8D"/>
    <w:rsid w:val="00225A94"/>
    <w:rsid w:val="00246B9D"/>
    <w:rsid w:val="00253D0E"/>
    <w:rsid w:val="0025549F"/>
    <w:rsid w:val="00256462"/>
    <w:rsid w:val="00256BDF"/>
    <w:rsid w:val="0026374C"/>
    <w:rsid w:val="00264888"/>
    <w:rsid w:val="00265CBB"/>
    <w:rsid w:val="00267F16"/>
    <w:rsid w:val="00271D64"/>
    <w:rsid w:val="0028274A"/>
    <w:rsid w:val="00283524"/>
    <w:rsid w:val="00291800"/>
    <w:rsid w:val="00291F16"/>
    <w:rsid w:val="00292844"/>
    <w:rsid w:val="0029366D"/>
    <w:rsid w:val="002938AF"/>
    <w:rsid w:val="00293CA9"/>
    <w:rsid w:val="00295E4C"/>
    <w:rsid w:val="0029604D"/>
    <w:rsid w:val="002A06DC"/>
    <w:rsid w:val="002A2297"/>
    <w:rsid w:val="002A22C5"/>
    <w:rsid w:val="002A2C9E"/>
    <w:rsid w:val="002B4484"/>
    <w:rsid w:val="002B47D0"/>
    <w:rsid w:val="002C1F12"/>
    <w:rsid w:val="002C44D3"/>
    <w:rsid w:val="002E6CEE"/>
    <w:rsid w:val="002F6379"/>
    <w:rsid w:val="0031254F"/>
    <w:rsid w:val="00314D3B"/>
    <w:rsid w:val="003172E3"/>
    <w:rsid w:val="00321018"/>
    <w:rsid w:val="00326922"/>
    <w:rsid w:val="00334522"/>
    <w:rsid w:val="00340FEF"/>
    <w:rsid w:val="00341873"/>
    <w:rsid w:val="003550AE"/>
    <w:rsid w:val="00356DFA"/>
    <w:rsid w:val="003608F9"/>
    <w:rsid w:val="0036782B"/>
    <w:rsid w:val="0037649A"/>
    <w:rsid w:val="003844B4"/>
    <w:rsid w:val="00385F78"/>
    <w:rsid w:val="0039218B"/>
    <w:rsid w:val="003B1053"/>
    <w:rsid w:val="003B72A8"/>
    <w:rsid w:val="003B77A7"/>
    <w:rsid w:val="003C5C25"/>
    <w:rsid w:val="003C64F5"/>
    <w:rsid w:val="003E348E"/>
    <w:rsid w:val="003E6500"/>
    <w:rsid w:val="004043E3"/>
    <w:rsid w:val="0040559A"/>
    <w:rsid w:val="00417638"/>
    <w:rsid w:val="00422755"/>
    <w:rsid w:val="004277FA"/>
    <w:rsid w:val="00436BB0"/>
    <w:rsid w:val="0044299F"/>
    <w:rsid w:val="00451475"/>
    <w:rsid w:val="004551AD"/>
    <w:rsid w:val="0047136C"/>
    <w:rsid w:val="00482FC8"/>
    <w:rsid w:val="004912E6"/>
    <w:rsid w:val="00494B26"/>
    <w:rsid w:val="00494B3D"/>
    <w:rsid w:val="00497A88"/>
    <w:rsid w:val="004A7CD3"/>
    <w:rsid w:val="004B0161"/>
    <w:rsid w:val="004B0691"/>
    <w:rsid w:val="004B21BD"/>
    <w:rsid w:val="004B32A6"/>
    <w:rsid w:val="004D377C"/>
    <w:rsid w:val="004D4166"/>
    <w:rsid w:val="004F684D"/>
    <w:rsid w:val="005104B5"/>
    <w:rsid w:val="0051182D"/>
    <w:rsid w:val="00511EBC"/>
    <w:rsid w:val="00516820"/>
    <w:rsid w:val="00526C64"/>
    <w:rsid w:val="0053596D"/>
    <w:rsid w:val="00542198"/>
    <w:rsid w:val="00545F4D"/>
    <w:rsid w:val="00546588"/>
    <w:rsid w:val="005466F4"/>
    <w:rsid w:val="0055508A"/>
    <w:rsid w:val="005608FF"/>
    <w:rsid w:val="005631A2"/>
    <w:rsid w:val="005660E7"/>
    <w:rsid w:val="00576589"/>
    <w:rsid w:val="00581A40"/>
    <w:rsid w:val="00585BF5"/>
    <w:rsid w:val="00586CAA"/>
    <w:rsid w:val="005B0C82"/>
    <w:rsid w:val="005C1337"/>
    <w:rsid w:val="005C77DD"/>
    <w:rsid w:val="005D5D29"/>
    <w:rsid w:val="005D7EAE"/>
    <w:rsid w:val="005E2A2F"/>
    <w:rsid w:val="005E7DEC"/>
    <w:rsid w:val="005F2E84"/>
    <w:rsid w:val="005F4BB3"/>
    <w:rsid w:val="0060513D"/>
    <w:rsid w:val="00610AF0"/>
    <w:rsid w:val="0061163B"/>
    <w:rsid w:val="00626FB6"/>
    <w:rsid w:val="00644D04"/>
    <w:rsid w:val="0065222E"/>
    <w:rsid w:val="00663A52"/>
    <w:rsid w:val="00681652"/>
    <w:rsid w:val="00682199"/>
    <w:rsid w:val="006900F9"/>
    <w:rsid w:val="0069318B"/>
    <w:rsid w:val="006967E3"/>
    <w:rsid w:val="006B1ABC"/>
    <w:rsid w:val="006B54F8"/>
    <w:rsid w:val="006B5F6E"/>
    <w:rsid w:val="006B6CC6"/>
    <w:rsid w:val="006B6FFA"/>
    <w:rsid w:val="006C1DC8"/>
    <w:rsid w:val="006C3438"/>
    <w:rsid w:val="006C3671"/>
    <w:rsid w:val="006E2FE4"/>
    <w:rsid w:val="006F0F7E"/>
    <w:rsid w:val="006F5736"/>
    <w:rsid w:val="007004B3"/>
    <w:rsid w:val="0070270B"/>
    <w:rsid w:val="00702D8F"/>
    <w:rsid w:val="00703524"/>
    <w:rsid w:val="007055DB"/>
    <w:rsid w:val="00721596"/>
    <w:rsid w:val="00721700"/>
    <w:rsid w:val="007267CB"/>
    <w:rsid w:val="00726858"/>
    <w:rsid w:val="0073543C"/>
    <w:rsid w:val="00743EA3"/>
    <w:rsid w:val="00746B5D"/>
    <w:rsid w:val="00750ABF"/>
    <w:rsid w:val="00751239"/>
    <w:rsid w:val="007754CF"/>
    <w:rsid w:val="00782C70"/>
    <w:rsid w:val="007833DF"/>
    <w:rsid w:val="007906EE"/>
    <w:rsid w:val="00792DBC"/>
    <w:rsid w:val="00794573"/>
    <w:rsid w:val="007A03F8"/>
    <w:rsid w:val="007B29E4"/>
    <w:rsid w:val="007B4768"/>
    <w:rsid w:val="007D04E0"/>
    <w:rsid w:val="007D1963"/>
    <w:rsid w:val="007D3DFE"/>
    <w:rsid w:val="007D47A9"/>
    <w:rsid w:val="007E573F"/>
    <w:rsid w:val="007F3AC8"/>
    <w:rsid w:val="00804D61"/>
    <w:rsid w:val="00807710"/>
    <w:rsid w:val="008161BB"/>
    <w:rsid w:val="00823B7B"/>
    <w:rsid w:val="00824C6F"/>
    <w:rsid w:val="008351F8"/>
    <w:rsid w:val="00863A55"/>
    <w:rsid w:val="00877003"/>
    <w:rsid w:val="00881E33"/>
    <w:rsid w:val="00882A22"/>
    <w:rsid w:val="00885776"/>
    <w:rsid w:val="008B1D43"/>
    <w:rsid w:val="008C7E3C"/>
    <w:rsid w:val="008D1AC5"/>
    <w:rsid w:val="008D6824"/>
    <w:rsid w:val="008E0AE5"/>
    <w:rsid w:val="00903352"/>
    <w:rsid w:val="00906AAF"/>
    <w:rsid w:val="009237EB"/>
    <w:rsid w:val="009249F1"/>
    <w:rsid w:val="00926DF7"/>
    <w:rsid w:val="00950B94"/>
    <w:rsid w:val="009612A6"/>
    <w:rsid w:val="00964DED"/>
    <w:rsid w:val="00971A90"/>
    <w:rsid w:val="009744F9"/>
    <w:rsid w:val="00980738"/>
    <w:rsid w:val="00981215"/>
    <w:rsid w:val="00984D68"/>
    <w:rsid w:val="0099067E"/>
    <w:rsid w:val="009A5819"/>
    <w:rsid w:val="009B2C18"/>
    <w:rsid w:val="009B353B"/>
    <w:rsid w:val="009B59B1"/>
    <w:rsid w:val="009B6FF3"/>
    <w:rsid w:val="009D0C44"/>
    <w:rsid w:val="009D149D"/>
    <w:rsid w:val="009D6FE8"/>
    <w:rsid w:val="009E5C53"/>
    <w:rsid w:val="009E6AE3"/>
    <w:rsid w:val="009E79DD"/>
    <w:rsid w:val="00A03415"/>
    <w:rsid w:val="00A058CA"/>
    <w:rsid w:val="00A11871"/>
    <w:rsid w:val="00A12B8A"/>
    <w:rsid w:val="00A36314"/>
    <w:rsid w:val="00A369D1"/>
    <w:rsid w:val="00A419F2"/>
    <w:rsid w:val="00A55605"/>
    <w:rsid w:val="00A717E1"/>
    <w:rsid w:val="00A73926"/>
    <w:rsid w:val="00A87987"/>
    <w:rsid w:val="00A935EC"/>
    <w:rsid w:val="00AB2E86"/>
    <w:rsid w:val="00AB4D39"/>
    <w:rsid w:val="00AB502B"/>
    <w:rsid w:val="00AC2D64"/>
    <w:rsid w:val="00AC7C51"/>
    <w:rsid w:val="00AD1592"/>
    <w:rsid w:val="00AD2EB1"/>
    <w:rsid w:val="00AD5F8A"/>
    <w:rsid w:val="00AF6EA0"/>
    <w:rsid w:val="00B00EC8"/>
    <w:rsid w:val="00B16DC6"/>
    <w:rsid w:val="00B26102"/>
    <w:rsid w:val="00B56C74"/>
    <w:rsid w:val="00B57458"/>
    <w:rsid w:val="00B626CA"/>
    <w:rsid w:val="00B62B80"/>
    <w:rsid w:val="00B648D3"/>
    <w:rsid w:val="00B71EB4"/>
    <w:rsid w:val="00B8083B"/>
    <w:rsid w:val="00B923FA"/>
    <w:rsid w:val="00BA0403"/>
    <w:rsid w:val="00BA1676"/>
    <w:rsid w:val="00BA3C03"/>
    <w:rsid w:val="00BA4804"/>
    <w:rsid w:val="00BB2D1D"/>
    <w:rsid w:val="00BC0E75"/>
    <w:rsid w:val="00BE4E67"/>
    <w:rsid w:val="00BE62A5"/>
    <w:rsid w:val="00BF420C"/>
    <w:rsid w:val="00C16BE9"/>
    <w:rsid w:val="00C21B48"/>
    <w:rsid w:val="00C243EC"/>
    <w:rsid w:val="00C26E34"/>
    <w:rsid w:val="00C336DE"/>
    <w:rsid w:val="00C35A34"/>
    <w:rsid w:val="00C4095D"/>
    <w:rsid w:val="00C41B71"/>
    <w:rsid w:val="00C41F3D"/>
    <w:rsid w:val="00C46292"/>
    <w:rsid w:val="00C46D36"/>
    <w:rsid w:val="00C47173"/>
    <w:rsid w:val="00C473B1"/>
    <w:rsid w:val="00C72332"/>
    <w:rsid w:val="00C94997"/>
    <w:rsid w:val="00CA0634"/>
    <w:rsid w:val="00CA3396"/>
    <w:rsid w:val="00CD7A13"/>
    <w:rsid w:val="00CE6229"/>
    <w:rsid w:val="00CE7542"/>
    <w:rsid w:val="00CF0E99"/>
    <w:rsid w:val="00CF241D"/>
    <w:rsid w:val="00D14C52"/>
    <w:rsid w:val="00D150E9"/>
    <w:rsid w:val="00D16570"/>
    <w:rsid w:val="00D223F4"/>
    <w:rsid w:val="00D278BC"/>
    <w:rsid w:val="00D32A2A"/>
    <w:rsid w:val="00D34BD2"/>
    <w:rsid w:val="00D42B50"/>
    <w:rsid w:val="00D45450"/>
    <w:rsid w:val="00D531CF"/>
    <w:rsid w:val="00D63A88"/>
    <w:rsid w:val="00D66190"/>
    <w:rsid w:val="00D7208B"/>
    <w:rsid w:val="00D73E08"/>
    <w:rsid w:val="00D8108E"/>
    <w:rsid w:val="00D843A9"/>
    <w:rsid w:val="00D921F1"/>
    <w:rsid w:val="00D9772C"/>
    <w:rsid w:val="00DA396E"/>
    <w:rsid w:val="00DB0F4E"/>
    <w:rsid w:val="00DB1BC2"/>
    <w:rsid w:val="00DB333D"/>
    <w:rsid w:val="00DC0DAE"/>
    <w:rsid w:val="00DD1364"/>
    <w:rsid w:val="00DD660B"/>
    <w:rsid w:val="00DE2DBF"/>
    <w:rsid w:val="00DF46BE"/>
    <w:rsid w:val="00DF58E1"/>
    <w:rsid w:val="00E019FA"/>
    <w:rsid w:val="00E11A4E"/>
    <w:rsid w:val="00E14DF1"/>
    <w:rsid w:val="00E20207"/>
    <w:rsid w:val="00E20C74"/>
    <w:rsid w:val="00E404FA"/>
    <w:rsid w:val="00E43DC6"/>
    <w:rsid w:val="00E442E2"/>
    <w:rsid w:val="00E502DA"/>
    <w:rsid w:val="00E6015B"/>
    <w:rsid w:val="00E61FFC"/>
    <w:rsid w:val="00E64CC8"/>
    <w:rsid w:val="00E70EDE"/>
    <w:rsid w:val="00E761E4"/>
    <w:rsid w:val="00E86F59"/>
    <w:rsid w:val="00E912D4"/>
    <w:rsid w:val="00EA2E50"/>
    <w:rsid w:val="00EA6B47"/>
    <w:rsid w:val="00EB1389"/>
    <w:rsid w:val="00EB5755"/>
    <w:rsid w:val="00EE0E1A"/>
    <w:rsid w:val="00EF1CD4"/>
    <w:rsid w:val="00F00E3C"/>
    <w:rsid w:val="00F030FF"/>
    <w:rsid w:val="00F227E2"/>
    <w:rsid w:val="00F2751A"/>
    <w:rsid w:val="00F347AA"/>
    <w:rsid w:val="00F37C36"/>
    <w:rsid w:val="00F47956"/>
    <w:rsid w:val="00F5259D"/>
    <w:rsid w:val="00F54385"/>
    <w:rsid w:val="00F5666B"/>
    <w:rsid w:val="00F568B8"/>
    <w:rsid w:val="00F60790"/>
    <w:rsid w:val="00F620E7"/>
    <w:rsid w:val="00F62C7A"/>
    <w:rsid w:val="00F73C35"/>
    <w:rsid w:val="00F87C1C"/>
    <w:rsid w:val="00F925DC"/>
    <w:rsid w:val="00FB1660"/>
    <w:rsid w:val="00FB3688"/>
    <w:rsid w:val="00FD0F3F"/>
    <w:rsid w:val="00FE223C"/>
    <w:rsid w:val="00FE352F"/>
    <w:rsid w:val="00FF2A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00A952E"/>
  <w15:chartTrackingRefBased/>
  <w15:docId w15:val="{B9E5932C-CEA9-4D69-A9AB-F2CD7F9043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4545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E6015B"/>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E70EDE"/>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unhideWhenUsed/>
    <w:rsid w:val="0047136C"/>
    <w:pPr>
      <w:spacing w:after="0" w:line="240" w:lineRule="auto"/>
    </w:pPr>
    <w:rPr>
      <w:sz w:val="20"/>
      <w:szCs w:val="20"/>
    </w:rPr>
  </w:style>
  <w:style w:type="character" w:customStyle="1" w:styleId="FootnoteTextChar">
    <w:name w:val="Footnote Text Char"/>
    <w:basedOn w:val="DefaultParagraphFont"/>
    <w:link w:val="FootnoteText"/>
    <w:uiPriority w:val="99"/>
    <w:rsid w:val="0047136C"/>
    <w:rPr>
      <w:sz w:val="20"/>
      <w:szCs w:val="20"/>
    </w:rPr>
  </w:style>
  <w:style w:type="character" w:styleId="FootnoteReference">
    <w:name w:val="footnote reference"/>
    <w:basedOn w:val="DefaultParagraphFont"/>
    <w:uiPriority w:val="99"/>
    <w:unhideWhenUsed/>
    <w:rsid w:val="0047136C"/>
    <w:rPr>
      <w:vertAlign w:val="superscript"/>
    </w:rPr>
  </w:style>
  <w:style w:type="paragraph" w:styleId="ListParagraph">
    <w:name w:val="List Paragraph"/>
    <w:basedOn w:val="Normal"/>
    <w:uiPriority w:val="34"/>
    <w:qFormat/>
    <w:rsid w:val="00D278BC"/>
    <w:pPr>
      <w:ind w:left="720"/>
      <w:contextualSpacing/>
    </w:pPr>
  </w:style>
  <w:style w:type="character" w:customStyle="1" w:styleId="whitespace-nowrap">
    <w:name w:val="whitespace-nowrap"/>
    <w:basedOn w:val="DefaultParagraphFont"/>
    <w:rsid w:val="00903352"/>
  </w:style>
  <w:style w:type="paragraph" w:customStyle="1" w:styleId="my-0">
    <w:name w:val="my-0"/>
    <w:basedOn w:val="Normal"/>
    <w:rsid w:val="00E6015B"/>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E6015B"/>
    <w:rPr>
      <w:b/>
      <w:bCs/>
    </w:rPr>
  </w:style>
  <w:style w:type="character" w:customStyle="1" w:styleId="Heading2Char">
    <w:name w:val="Heading 2 Char"/>
    <w:basedOn w:val="DefaultParagraphFont"/>
    <w:link w:val="Heading2"/>
    <w:uiPriority w:val="9"/>
    <w:rsid w:val="00E6015B"/>
    <w:rPr>
      <w:rFonts w:ascii="Times New Roman" w:eastAsia="Times New Roman" w:hAnsi="Times New Roman" w:cs="Times New Roman"/>
      <w:b/>
      <w:bCs/>
      <w:sz w:val="36"/>
      <w:szCs w:val="36"/>
    </w:rPr>
  </w:style>
  <w:style w:type="paragraph" w:styleId="Header">
    <w:name w:val="header"/>
    <w:basedOn w:val="Normal"/>
    <w:link w:val="HeaderChar"/>
    <w:uiPriority w:val="99"/>
    <w:unhideWhenUsed/>
    <w:rsid w:val="006B54F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B54F8"/>
  </w:style>
  <w:style w:type="paragraph" w:styleId="Footer">
    <w:name w:val="footer"/>
    <w:basedOn w:val="Normal"/>
    <w:link w:val="FooterChar"/>
    <w:uiPriority w:val="99"/>
    <w:unhideWhenUsed/>
    <w:rsid w:val="006B54F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B54F8"/>
  </w:style>
  <w:style w:type="table" w:styleId="TableGrid">
    <w:name w:val="Table Grid"/>
    <w:basedOn w:val="TableNormal"/>
    <w:uiPriority w:val="39"/>
    <w:rsid w:val="005118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24A8D"/>
    <w:rPr>
      <w:color w:val="0000FF"/>
      <w:u w:val="single"/>
    </w:rPr>
  </w:style>
  <w:style w:type="character" w:customStyle="1" w:styleId="UnresolvedMention1">
    <w:name w:val="Unresolved Mention1"/>
    <w:basedOn w:val="DefaultParagraphFont"/>
    <w:uiPriority w:val="99"/>
    <w:semiHidden/>
    <w:unhideWhenUsed/>
    <w:rsid w:val="00E912D4"/>
    <w:rPr>
      <w:color w:val="605E5C"/>
      <w:shd w:val="clear" w:color="auto" w:fill="E1DFDD"/>
    </w:rPr>
  </w:style>
  <w:style w:type="paragraph" w:customStyle="1" w:styleId="my-2">
    <w:name w:val="my-2"/>
    <w:basedOn w:val="Normal"/>
    <w:rsid w:val="00511EB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vkekvd">
    <w:name w:val="vkekvd"/>
    <w:basedOn w:val="DefaultParagraphFont"/>
    <w:rsid w:val="00292844"/>
  </w:style>
  <w:style w:type="character" w:customStyle="1" w:styleId="t286pc">
    <w:name w:val="t286pc"/>
    <w:basedOn w:val="DefaultParagraphFont"/>
    <w:rsid w:val="00292844"/>
  </w:style>
  <w:style w:type="character" w:customStyle="1" w:styleId="Heading1Char">
    <w:name w:val="Heading 1 Char"/>
    <w:basedOn w:val="DefaultParagraphFont"/>
    <w:link w:val="Heading1"/>
    <w:uiPriority w:val="9"/>
    <w:rsid w:val="00D45450"/>
    <w:rPr>
      <w:rFonts w:asciiTheme="majorHAnsi" w:eastAsiaTheme="majorEastAsia" w:hAnsiTheme="majorHAnsi" w:cstheme="majorBidi"/>
      <w:color w:val="2E74B5" w:themeColor="accent1" w:themeShade="BF"/>
      <w:sz w:val="32"/>
      <w:szCs w:val="32"/>
    </w:rPr>
  </w:style>
  <w:style w:type="character" w:styleId="UnresolvedMention">
    <w:name w:val="Unresolved Mention"/>
    <w:basedOn w:val="DefaultParagraphFont"/>
    <w:uiPriority w:val="99"/>
    <w:semiHidden/>
    <w:unhideWhenUsed/>
    <w:rsid w:val="007D3DFE"/>
    <w:rPr>
      <w:color w:val="605E5C"/>
      <w:shd w:val="clear" w:color="auto" w:fill="E1DFDD"/>
    </w:rPr>
  </w:style>
  <w:style w:type="paragraph" w:styleId="BalloonText">
    <w:name w:val="Balloon Text"/>
    <w:basedOn w:val="Normal"/>
    <w:link w:val="BalloonTextChar"/>
    <w:uiPriority w:val="99"/>
    <w:semiHidden/>
    <w:unhideWhenUsed/>
    <w:rsid w:val="001A7BC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A7BC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rchives.gov/founding-docs/constitution-transcrip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google.com/search?q=Committee+on+Ethics+and+Standards&amp;client=firefox-b-d&amp;sca_esv=c3663fb3fa70fe34&amp;sxsrf=AE3TifPU1LznS0EqxWBg9A-E6m-YKApFEw%3A1761653770563&amp;ei=CrQAab-FIpe2hbIPzdHzyAg&amp;ved=2ahUKEwi_7O7h78aQAxW_XEEAHTJPFUoQgK4QegQIARAB&amp;uact=5&amp;oq=SENATE+ETHICS+COMMITEE+IN+GHANA&amp;gs_lp=Egxnd3Mtd2l6LXNlcnAiH1NFTkFURSBFVEhJQ1MgQ09NTUlURUUgSU4gR0hBTkEyBxAhGAoYoAEyBxAhGAoYoAEyBxAhGAoYoAEyBxAhGAoYoAEyBxAhGAoYoAFIkh9Q-gRY3BZwAXgAkAEAmAHOB6AB9yqqAQc0LTEuNi4yuAEDyAEA-AEBmAIGoAKTGMICBxAjGLACGCfCAggQABiJBRiiBMICCBAAGIAEGKIEwgIFEAAY7wXCAgYQABgWGB7CAgkQABgWGB4YxwPCAgsQABiABBiKBRiGA5gDAOIDBRIBMSBAiAYBkgcDNC02oAfdLrIHAzQtNrgHkxjCBwUwLjMuM8gHDg&amp;sclient=gws-wiz-serp&amp;mstk=AUtExfC63pIpQL_UX0PUS1RWNLhGdFw8F1LPb5y-2BfjaME7xY7c4tpdx8WY_C0-ALiEMbIDCXkkBwHyTnmWsE0Mir4fwHM5FRu6HWvi7EGZ7qdG1N6CHmy3TxTZGr5vUEi7PBI8rTTnmop_iQTYvKpCL_8hBO2DynpQIAX2qcOivHeRX3egaMA1W56ZTz1WBTeFQNvrhj2hzbOtxspfPBaKRt_BwmxBxkfg-mCn2PBWySpd6khy-h5ggF4sYud7ggHut3e7U2doGox-J_0HX5zRD2_e&amp;csui=3"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archives.gov/founding-docs/constitution-transcript" TargetMode="External"/><Relationship Id="rId1" Type="http://schemas.openxmlformats.org/officeDocument/2006/relationships/hyperlink" Target="file:///C:\Users\Ahmed\Downloads\Strategising-for-Capacity-Development-Effectiveness-and-Outcome(1).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5C0CA2-1483-4BB1-A04F-F9189CC930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14</Pages>
  <Words>3874</Words>
  <Characters>22435</Characters>
  <Application>Microsoft Office Word</Application>
  <DocSecurity>0</DocSecurity>
  <Lines>350</Lines>
  <Paragraphs>107</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26202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Ahmed</dc:creator>
  <cp:lastModifiedBy>Dr. Shamsu</cp:lastModifiedBy>
  <cp:revision>4</cp:revision>
  <cp:lastPrinted>2025-11-04T14:16:00Z</cp:lastPrinted>
  <dcterms:created xsi:type="dcterms:W3CDTF">2025-11-03T14:02:00Z</dcterms:created>
  <dcterms:modified xsi:type="dcterms:W3CDTF">2025-11-04T14:16:00Z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51e1fec0-13c0-4b9b-8e7f-ea0393fe52b1</vt:lpwstr>
  </property>
</Properties>
</file>